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Главного государственного санитарного врача РФ от 19.03.2002 N 12</w:t>
              <w:br/>
              <w:t xml:space="preserve">(ред. от 28.06.2010)</w:t>
              <w:br/>
              <w:t xml:space="preserve">"О введении в действие санитарно-эпидемиологических правил и нормативов "Питьевая вода. Гигиенические требования к качеству воды, расфасованной в емкости. Контроль качества. СанПиН 2.1.4.1116-02"</w:t>
              <w:br/>
              <w:t xml:space="preserve">(вместе с "СанПиН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нормативы", утв. Главным государственным санитарным врачом РФ 15.03.2002)</w:t>
              <w:br/>
              <w:t xml:space="preserve">(Зарегистрировано в Минюсте РФ 26.04.2002 N 3415)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РФ 26 апреля 2002 г. N 3415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марта 2002 г. N 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ВВЕДЕНИИ В ДЕЙСТВИЕ САНИТАРНО-</w:t>
      </w:r>
    </w:p>
    <w:p>
      <w:pPr>
        <w:pStyle w:val="2"/>
        <w:jc w:val="center"/>
      </w:pPr>
      <w:r>
        <w:rPr>
          <w:sz w:val="20"/>
        </w:rPr>
        <w:t xml:space="preserve">ЭПИДЕМИОЛОГИЧЕСКИХ ПРАВИЛ И НОРМАТИВОВ "ПИТЬЕВАЯ ВОДА.</w:t>
      </w:r>
    </w:p>
    <w:p>
      <w:pPr>
        <w:pStyle w:val="2"/>
        <w:jc w:val="center"/>
      </w:pPr>
      <w:r>
        <w:rPr>
          <w:sz w:val="20"/>
        </w:rPr>
        <w:t xml:space="preserve">ГИГИЕНИЧЕСКИЕ ТРЕБОВАНИЯ К КАЧЕСТВУ ВОДЫ, РАСФАСОВАННОЙ</w:t>
      </w:r>
    </w:p>
    <w:p>
      <w:pPr>
        <w:pStyle w:val="2"/>
        <w:jc w:val="center"/>
      </w:pPr>
      <w:r>
        <w:rPr>
          <w:sz w:val="20"/>
        </w:rPr>
        <w:t xml:space="preserve">В ЕМКОСТИ. КОНТРОЛЬ КАЧЕСТВА. САНПИН 2.1.4.1116-02"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лавного государственного санитарного врача РФ от 25.02.2010 N 11 &quot;Об утверждении СанПиН 2.1.4.2581-10&quot; (вместе с &quot;СанПиН 2.1.4.2581-10. Изменения N 1 к СанПиН 2.1.4.1116-02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&quot;) (Зарегистрировано в Минюсте РФ 22.03.2010 N 16678) {КонсультантПлюс}">
              <w:r>
                <w:rPr>
                  <w:sz w:val="20"/>
                  <w:color w:val="0000ff"/>
                </w:rPr>
                <w:t xml:space="preserve">Изменений N 1</w:t>
              </w:r>
            </w:hyperlink>
            <w:r>
              <w:rPr>
                <w:sz w:val="20"/>
                <w:color w:val="392c69"/>
              </w:rPr>
              <w:t xml:space="preserve">, утв. Постановлением Главного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государственного санитарного врача РФ от 25.02.2010 N 11,</w:t>
            </w:r>
          </w:p>
          <w:p>
            <w:pPr>
              <w:pStyle w:val="0"/>
              <w:jc w:val="center"/>
            </w:pPr>
            <w:hyperlink w:history="0" r:id="rId8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      <w:r>
                <w:rPr>
                  <w:sz w:val="20"/>
                  <w:color w:val="0000ff"/>
                </w:rPr>
                <w:t xml:space="preserve">Изменений N 2</w:t>
              </w:r>
            </w:hyperlink>
            <w:r>
              <w:rPr>
                <w:sz w:val="20"/>
                <w:color w:val="392c69"/>
              </w:rPr>
              <w:t xml:space="preserve">, утв. Постановлением Главного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государственного санитарного врача РФ от 28.06.2010 N 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r>
        <w:rPr>
          <w:sz w:val="20"/>
        </w:rPr>
        <w:t xml:space="preserve">закона</w:t>
      </w:r>
      <w:r>
        <w:rPr>
          <w:sz w:val="20"/>
        </w:rPr>
        <w:t xml:space="preserve"> "О санитарно-эпидемиологическом благополучии населения" от 30 марта 1999 г. N 52-ФЗ &lt;*&gt; и </w:t>
      </w:r>
      <w:hyperlink w:history="0" r:id="rId9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"Положения</w:t>
        </w:r>
      </w:hyperlink>
      <w:r>
        <w:rPr>
          <w:sz w:val="20"/>
        </w:rP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&lt;**&gt;,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Собрание законодательства Российской Федерации, 1999, N 14, ст. 1650.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Собрание законодательства Российской Федерации, 2000, N 31, ст. 3295.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Ввести в действие санитарно-эпидемиологические </w:t>
      </w:r>
      <w:hyperlink w:history="0" w:anchor="P47" w:tooltip="2.1.4. ПИТЬЕВАЯ ВОДА И ВОДОСНАБЖЕНИЕ НАСЕЛЕННЫХ МЕСТ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 нормативы "Питьевая вода. Гигиенические требования к качеству воды, расфасованной в емкости. Контроль качества. СанПиН 2.1.4.1116-02", утвержденные Главным государственным санитарным врачом Российской Федерации 15 марта 2002 г., с 1 июля 2002 г.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Г.Г.ОНИЩЕНКО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Утверждаю</w:t>
      </w:r>
    </w:p>
    <w:p>
      <w:pPr>
        <w:pStyle w:val="0"/>
        <w:jc w:val="right"/>
      </w:pPr>
      <w:r>
        <w:rPr>
          <w:sz w:val="20"/>
        </w:rPr>
        <w:t xml:space="preserve">Главный государственный</w:t>
      </w:r>
    </w:p>
    <w:p>
      <w:pPr>
        <w:pStyle w:val="0"/>
        <w:jc w:val="right"/>
      </w:pPr>
      <w:r>
        <w:rPr>
          <w:sz w:val="20"/>
        </w:rPr>
        <w:t xml:space="preserve">санитарный врач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Г.Г.ОНИЩЕНКО</w:t>
      </w:r>
    </w:p>
    <w:p>
      <w:pPr>
        <w:pStyle w:val="0"/>
        <w:jc w:val="right"/>
      </w:pPr>
      <w:r>
        <w:rPr>
          <w:sz w:val="20"/>
        </w:rPr>
        <w:t xml:space="preserve">15 марта 2002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введения: с 1 июля 2002 года</w:t>
      </w:r>
    </w:p>
    <w:p>
      <w:pPr>
        <w:pStyle w:val="0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2.1.4. ПИТЬЕВАЯ ВОДА И ВОДОСНАБЖЕНИЕ НАСЕЛЕННЫХ МЕСТ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ПИТЬЕВАЯ ВОДА.</w:t>
      </w:r>
    </w:p>
    <w:p>
      <w:pPr>
        <w:pStyle w:val="2"/>
        <w:jc w:val="center"/>
      </w:pPr>
      <w:r>
        <w:rPr>
          <w:sz w:val="20"/>
        </w:rPr>
        <w:t xml:space="preserve">ГИГИЕНИЧЕСКИЕ ТРЕБОВАНИЯ К КАЧЕСТВУ ВОДЫ,</w:t>
      </w:r>
    </w:p>
    <w:p>
      <w:pPr>
        <w:pStyle w:val="2"/>
        <w:jc w:val="center"/>
      </w:pPr>
      <w:r>
        <w:rPr>
          <w:sz w:val="20"/>
        </w:rPr>
        <w:t xml:space="preserve">РАСФАСОВАННОЙ В ЕМКОСТИ.</w:t>
      </w:r>
    </w:p>
    <w:p>
      <w:pPr>
        <w:pStyle w:val="2"/>
        <w:jc w:val="center"/>
      </w:pPr>
      <w:r>
        <w:rPr>
          <w:sz w:val="20"/>
        </w:rPr>
        <w:t xml:space="preserve">КОНТРОЛЬ КАЧЕСТВА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Санитарно-эпидемиологические правила и нормативы</w:t>
      </w:r>
    </w:p>
    <w:p>
      <w:pPr>
        <w:pStyle w:val="2"/>
        <w:jc w:val="center"/>
      </w:pPr>
      <w:r>
        <w:rPr>
          <w:sz w:val="20"/>
        </w:rPr>
        <w:t xml:space="preserve">СанПиН 2.1.4.1116-02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Главного государственного санитарного врача РФ от 25.02.2010 N 11 &quot;Об утверждении СанПиН 2.1.4.2581-10&quot; (вместе с &quot;СанПиН 2.1.4.2581-10. Изменения N 1 к СанПиН 2.1.4.1116-02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&quot;) (Зарегистрировано в Минюсте РФ 22.03.2010 N 16678) {КонсультантПлюс}">
              <w:r>
                <w:rPr>
                  <w:sz w:val="20"/>
                  <w:color w:val="0000ff"/>
                </w:rPr>
                <w:t xml:space="preserve">Изменений N 1</w:t>
              </w:r>
            </w:hyperlink>
            <w:r>
              <w:rPr>
                <w:sz w:val="20"/>
                <w:color w:val="392c69"/>
              </w:rPr>
              <w:t xml:space="preserve">, утв. Постановлением Главного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государственного санитарного врача РФ от 25.02.2010 N 11,</w:t>
            </w:r>
          </w:p>
          <w:p>
            <w:pPr>
              <w:pStyle w:val="0"/>
              <w:jc w:val="center"/>
            </w:pPr>
            <w:hyperlink w:history="0" r:id="rId11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      <w:r>
                <w:rPr>
                  <w:sz w:val="20"/>
                  <w:color w:val="0000ff"/>
                </w:rPr>
                <w:t xml:space="preserve">Изменений N 2</w:t>
              </w:r>
            </w:hyperlink>
            <w:r>
              <w:rPr>
                <w:sz w:val="20"/>
                <w:color w:val="392c69"/>
              </w:rPr>
              <w:t xml:space="preserve">, утв. Постановлением Главного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государственного санитарного врача РФ от 28.06.2010 N 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Санитарно-эпидемиологические правила и нормативы "Питьевая вода. Гигиенические требования к качеству воды, расфасованной в емкости. Контроль качества" (далее - санитарные правила) устанавливают гигиенические требования к качеству питьевой воды, расфасованной в емкости: бутыли, контейнеры, пакеты (далее - расфасованных вод), предназначенной для питьевых целей и приготовления пищи, а также требования к организации контроля ее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Настоящие санитарные правила являются обязательными для исполнения на территории Российской Федерации всеми юридическими лицами и индивидуальными предпринимателями (далее - изготовителями), деятельность которых связана с разработкой, производством, испытаниями и реализацией расфасованных вод, а также для организаций, осуществляющих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Настоящие санитарные правила не распространяются на минеральные воды (лечебные, лечебно-столовые, столовые).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Настоящие санитарные правила имеют целью обеспечить население высококачественной и оптимальной по содержанию биогенных элементов расфасованной водой для укрепления здоровья и предотвратить появление в торговой сети и специальных службах жизнеобеспечения (при чрезвычайных ситуациях) некачественных расфасованных вод, потребление которых может привести к нарушению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 настоящих санитарных правил должны соблюдаться при разработке государственных стандартов, технических условий, проектной и технико-технологической документации, инструктивно-методических материалов, рекламной и другой сопроводительной информации, регламентирующей, характеризующей и определяющей качество расфасованных вод, процессы ее производства, хранения, транспортировки, а также при строительстве, реконструкции и эксплуатации предприятий по производству расфасованных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Производство и реализация расфасованной воды изготовителями разрешается только при наличии: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санитарно-эпидемиологического заключения на воду водоисточника и готовую продукцию,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нормативной документации на готовую продукцию (технические условия),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утвержденного технологического регламента (или инструкции),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рабочей программы контроля качества производимой воды, согласованной с территориальным центром госсанэпиднадзора.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Качество воды, подлежащей розливу, должно соответствовать гигиеническим нормативам, изложенным в настоящем СанПиНе. Содержание в воде химических веществ промышленного, сельскохозяйственного, бытового происхождения, не указанных в СанПиНе, не должно превышать установленные нормативы предельно допустимых концентраций </w:t>
      </w:r>
      <w:hyperlink w:history="0" r:id="rId1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(ПДК)</w:t>
        </w:r>
      </w:hyperlink>
      <w:r>
        <w:rPr>
          <w:sz w:val="20"/>
        </w:rPr>
        <w:t xml:space="preserve"> химических веществ в воде водных объектов хозяйственно-питьевого и культурно-бытового водопользования. При наличии в воде веществ, на которые не установлены нормативы, изготовители расфасованных вод обязаны обеспечить проведение работ по обоснованию ПДК и методов их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Изготовители расфасованных вод обязаны обеспечить обеззараживание емкостей для розлива и обеззараживание или консервирование воды, гарантирующие их безопасность в эпидемиологическом отношении и безвредность по химическому составу.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Не допускается применение препаратов хлора для обработки питьевых вод, предназначенных для розлива, предпочтительными методами обеззараживания являются озонирование и физические методы обработки, в частности УФ-облучение.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Технологический процесс обработки питьевой воды на предприятии проводят в строгом соответствии с производственно-технологическим регламентом (технологическим описанием, технологической инструкцией), который учитывает гигиеническую характеристику качества воды водоисточника.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Допускается для розлива расфасованной воды использование емкостей, получивших санитарно-эпидемиологическое заключение по их безопасности с учетом максимальных сроков хранения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Сроки и температурные условия хранения воды, расфасованной в емкости из синтетических материалов, должны соответствовать требованиям, указанным в нормативной документации (далее - НД) на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Государственный надзор за соблюдением требований настоящих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</w:t>
      </w:r>
      <w:hyperlink w:history="0" r:id="rId13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 запрещении или ограничении использования населением расфасованной воды принимается по постановлению главного государственного санитарного врача по соответствующей территории на основании оценки опасности и риска ее потребления для здоровья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Информация о приостановлении действия санитарно-эпидемиологического заключения на расфасованную воду или его отмене доводится центрами госсанэпиднадзора до сведения изготовителя, потребителей, Департамента госсанэпиднадзора Минздрава России в течение не более 10 дней с момента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Мероприятия по проведению производственного контроля осуществляются изготовителями, деятельность которых связана с производством расфасованных вод. Изготовители обязаны своевременно осуществлять производственный контроль.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Классификация категорий качества питьевых вод,</w:t>
      </w:r>
    </w:p>
    <w:p>
      <w:pPr>
        <w:pStyle w:val="0"/>
        <w:jc w:val="center"/>
      </w:pPr>
      <w:r>
        <w:rPr>
          <w:sz w:val="20"/>
        </w:rPr>
        <w:t xml:space="preserve">расфасованных в емкости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зависимости от водоисточника воду питьевую подразделяют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артезианскую, родниковую (ключевую), грунтовую (инфильтрационную) - из подземного водоисточника;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речную, озерную, ледниковую - из поверхностного водоисточника.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зависимости от способов водообработки воду питьевую подразделяют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очищенную или доочищенную из водопроводной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кондиционированную (дополнительно обогащенную жизненно необходимыми макро- и микроэлементами).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зависимости от качества воды, улучшенного относительно гигиенических требований к воде централизованного водоснабжения, а также дополнительных медико-биологических требований, расфасованную воду подразделяют на 2 категории: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первая категория - вода питьевого качества (независимо от источника ее получения) безопасная для здоровья, полностью соответствующая критериям благоприятности органолептических свойств, безопасности в эпидемическом и радиационном отношении, безвредности химического состава и стабильно сохраняющая свои высокие питьевые свойства;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высшая категория - вода безопасная для здоровья и оптимальная по качеству (из самостоятельных, как правило, подземных, предпочтительно родниковых или артезианских, водоисточников, надежно защищенных от биологического и химического загрязнения).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сохранении всех критериев для воды 1-й категории питьевая вода оптимального качества должна соответствовать также критерию физиологической полноценности по содержанию основных биологически необходимых макро- и микроэлементов и более жестким нормативам по ряду органолептических и санитарно-токсикологических показателей.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Гигиенические требования и нормативы качества</w:t>
      </w:r>
    </w:p>
    <w:p>
      <w:pPr>
        <w:pStyle w:val="0"/>
        <w:jc w:val="center"/>
      </w:pPr>
      <w:r>
        <w:rPr>
          <w:sz w:val="20"/>
        </w:rPr>
        <w:t xml:space="preserve">питьевых вод, расфасованных в емкости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Настоящими санитарными правилами установлены гигиенические нормативы состава и свойств расфасованных вод для двух категорий качества (таблица 1, </w:t>
      </w:r>
      <w:hyperlink w:history="0" w:anchor="P138" w:tooltip="│             I.б. Показатели солевого состава &lt;*&gt;:              │">
        <w:r>
          <w:rPr>
            <w:sz w:val="20"/>
            <w:color w:val="0000ff"/>
          </w:rPr>
          <w:t xml:space="preserve">п. I.б).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Качество расфасованной воды должно соответствовать гигиеническим нормативам как при ее розливе, транспортировании, хранении, так и в течение всего разрешенного срока реализации в оптовой и розничной торговле.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Благоприятные органолептические свойства воды определяются ее соответствием нормативам, указанным в </w:t>
      </w:r>
      <w:hyperlink w:history="0" w:anchor="P109" w:tooltip="Таблица 1">
        <w:r>
          <w:rPr>
            <w:sz w:val="20"/>
            <w:color w:val="0000ff"/>
          </w:rPr>
          <w:t xml:space="preserve">таблице 1,</w:t>
        </w:r>
      </w:hyperlink>
      <w:r>
        <w:rPr>
          <w:sz w:val="20"/>
        </w:rPr>
        <w:t xml:space="preserve"> а также нормативам содержания основных солевых компонентов, оказывающих влияние на органолептические свойства воды, приведенным в таблицах 1 </w:t>
      </w:r>
      <w:hyperlink w:history="0" w:anchor="P138" w:tooltip="│             I.б. Показатели солевого состава &lt;*&gt;:              │">
        <w:r>
          <w:rPr>
            <w:sz w:val="20"/>
            <w:color w:val="0000ff"/>
          </w:rPr>
          <w:t xml:space="preserve">(п. I.б)</w:t>
        </w:r>
      </w:hyperlink>
      <w:r>
        <w:rPr>
          <w:sz w:val="20"/>
        </w:rPr>
        <w:t xml:space="preserve"> и 2 </w:t>
      </w:r>
      <w:hyperlink w:history="0" w:anchor="P170" w:tooltip="│       II.а. Показатели солевого и газового состава &lt;**&gt;:       │">
        <w:r>
          <w:rPr>
            <w:sz w:val="20"/>
            <w:color w:val="0000ff"/>
          </w:rPr>
          <w:t xml:space="preserve">(п. II.а).</w:t>
        </w:r>
      </w:hyperlink>
    </w:p>
    <w:p>
      <w:pPr>
        <w:pStyle w:val="0"/>
      </w:pPr>
      <w:r>
        <w:rPr>
          <w:sz w:val="20"/>
        </w:rPr>
      </w:r>
    </w:p>
    <w:bookmarkStart w:id="109" w:name="P109"/>
    <w:bookmarkEnd w:id="109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┌───────────────┬───────┬───────────────────────────┬──────┬─────┐</w:t>
      </w:r>
    </w:p>
    <w:p>
      <w:pPr>
        <w:pStyle w:val="3"/>
        <w:jc w:val="both"/>
      </w:pPr>
      <w:r>
        <w:rPr>
          <w:sz w:val="20"/>
        </w:rPr>
        <w:t xml:space="preserve">│  Показатели   │Едини- │Нормативы качества расфасо-│Пока- │Класс│</w:t>
      </w:r>
    </w:p>
    <w:p>
      <w:pPr>
        <w:pStyle w:val="3"/>
        <w:jc w:val="both"/>
      </w:pPr>
      <w:r>
        <w:rPr>
          <w:sz w:val="20"/>
        </w:rPr>
        <w:t xml:space="preserve">│               │цы из- │ванных питьевых вод, не    │затель│опас-│</w:t>
      </w:r>
    </w:p>
    <w:p>
      <w:pPr>
        <w:pStyle w:val="3"/>
        <w:jc w:val="both"/>
      </w:pPr>
      <w:r>
        <w:rPr>
          <w:sz w:val="20"/>
        </w:rPr>
        <w:t xml:space="preserve">│               │мерения│более                      │вред- │ности│</w:t>
      </w:r>
    </w:p>
    <w:p>
      <w:pPr>
        <w:pStyle w:val="3"/>
        <w:jc w:val="both"/>
      </w:pPr>
      <w:r>
        <w:rPr>
          <w:sz w:val="20"/>
        </w:rPr>
        <w:t xml:space="preserve">│               │       ├──────────┬────────────────┤ности │     │</w:t>
      </w:r>
    </w:p>
    <w:p>
      <w:pPr>
        <w:pStyle w:val="3"/>
        <w:jc w:val="both"/>
      </w:pPr>
      <w:r>
        <w:rPr>
          <w:sz w:val="20"/>
        </w:rPr>
        <w:t xml:space="preserve">│               │       │  Первая  │Высшая категория│1)    │     │</w:t>
      </w:r>
    </w:p>
    <w:p>
      <w:pPr>
        <w:pStyle w:val="3"/>
        <w:jc w:val="both"/>
      </w:pPr>
      <w:r>
        <w:rPr>
          <w:sz w:val="20"/>
        </w:rPr>
        <w:t xml:space="preserve">│               │       │категория │                │      │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├───────────────┴───────┴──────────┴────────────────┴──────┴─────┤</w:t>
      </w:r>
    </w:p>
    <w:p>
      <w:pPr>
        <w:pStyle w:val="3"/>
        <w:jc w:val="both"/>
      </w:pPr>
      <w:r>
        <w:rPr>
          <w:sz w:val="20"/>
        </w:rPr>
        <w:t xml:space="preserve">│               I. КРИТЕРИИ ЭСТЕТИЧЕСКИХ СВОЙСТВ:                │</w:t>
      </w:r>
    </w:p>
    <w:p>
      <w:pPr>
        <w:pStyle w:val="3"/>
        <w:jc w:val="both"/>
      </w:pPr>
      <w:r>
        <w:rPr>
          <w:sz w:val="20"/>
        </w:rPr>
        <w:t xml:space="preserve">│               I.а. Органолептические показатели: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├───────────────┬───────┬──────────┬────────────────┬──────┬─────┤</w:t>
      </w:r>
    </w:p>
    <w:p>
      <w:pPr>
        <w:pStyle w:val="3"/>
        <w:jc w:val="both"/>
      </w:pPr>
      <w:r>
        <w:rPr>
          <w:sz w:val="20"/>
        </w:rPr>
        <w:t xml:space="preserve">│Запах при 20   │ баллы │    0     │       0        │ орг. │  -  │</w:t>
      </w:r>
    </w:p>
    <w:p>
      <w:pPr>
        <w:pStyle w:val="3"/>
        <w:jc w:val="both"/>
      </w:pPr>
      <w:r>
        <w:rPr>
          <w:sz w:val="20"/>
        </w:rPr>
        <w:t xml:space="preserve">│град. С        │       │          │                │      │     │</w:t>
      </w:r>
    </w:p>
    <w:p>
      <w:pPr>
        <w:pStyle w:val="3"/>
        <w:jc w:val="both"/>
      </w:pPr>
      <w:r>
        <w:rPr>
          <w:sz w:val="20"/>
        </w:rPr>
        <w:t xml:space="preserve">│При нагревании │       │    1     │       0        │      │     │</w:t>
      </w:r>
    </w:p>
    <w:p>
      <w:pPr>
        <w:pStyle w:val="3"/>
        <w:jc w:val="both"/>
      </w:pPr>
      <w:r>
        <w:rPr>
          <w:sz w:val="20"/>
        </w:rPr>
        <w:t xml:space="preserve">│до 60 град. С  │       │          │                │      │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│Привкус        │ - " - │    0     │       0        │ орг. │  -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│Цветность      │градусы│    5     │       5        │ орг. │  -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│Мутность       │  ЕМФ  │    1,0   │       0,5      │ орг. │  -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│Водородный     │       │          │                │      │     │</w:t>
      </w:r>
    </w:p>
    <w:p>
      <w:pPr>
        <w:pStyle w:val="3"/>
        <w:jc w:val="both"/>
      </w:pPr>
      <w:r>
        <w:rPr>
          <w:sz w:val="20"/>
        </w:rPr>
        <w:t xml:space="preserve">│показа-        │единицы│ 6,5 - 8,5│   6,5 - 8,5    │ орг. │  -  │</w:t>
      </w:r>
    </w:p>
    <w:p>
      <w:pPr>
        <w:pStyle w:val="3"/>
        <w:jc w:val="both"/>
      </w:pPr>
      <w:r>
        <w:rPr>
          <w:sz w:val="20"/>
        </w:rPr>
        <w:t xml:space="preserve">│тель (pH),     │       │          │                │      │     │</w:t>
      </w:r>
    </w:p>
    <w:p>
      <w:pPr>
        <w:pStyle w:val="3"/>
        <w:jc w:val="both"/>
      </w:pPr>
      <w:r>
        <w:rPr>
          <w:sz w:val="20"/>
        </w:rPr>
        <w:t xml:space="preserve">│в пределах     │       │          │                │      │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├───────────────┴───────┴──────────┴────────────────┴──────┴─────┤</w:t>
      </w:r>
    </w:p>
    <w:bookmarkStart w:id="138" w:name="P138"/>
    <w:bookmarkEnd w:id="138"/>
    <w:p>
      <w:pPr>
        <w:pStyle w:val="3"/>
        <w:jc w:val="both"/>
      </w:pPr>
      <w:r>
        <w:rPr>
          <w:sz w:val="20"/>
        </w:rPr>
        <w:t xml:space="preserve">│             I.б. Показатели солевого состава &lt;*&gt;: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├───────────────┬───────┬──────────┬────────────────┬──────┬─────┤</w:t>
      </w:r>
    </w:p>
    <w:p>
      <w:pPr>
        <w:pStyle w:val="3"/>
        <w:jc w:val="both"/>
      </w:pPr>
      <w:r>
        <w:rPr>
          <w:sz w:val="20"/>
        </w:rPr>
        <w:t xml:space="preserve">│Хлориды        │  г/л  │    250   │      150       │ орг. │  4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│Сульфаты       │ - " - │    250   │      150       │ орг. │  4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├───────────────┼───────┼──────────┼────────────────┼──────┼─────┤</w:t>
      </w:r>
    </w:p>
    <w:p>
      <w:pPr>
        <w:pStyle w:val="3"/>
        <w:jc w:val="both"/>
      </w:pPr>
      <w:r>
        <w:rPr>
          <w:sz w:val="20"/>
        </w:rPr>
        <w:t xml:space="preserve">│Фосфаты (PO4)  │ - " - │    3,5   │      3,5       │ орг. │  3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└───────────────┴───────┴──────────┴────────────────┴──────┴─────┘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&lt;*&gt; Показатели солевого состава, нормированные по влиянию на органолептические (эстетические) свойства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Лимитирующий признак вредности вещества, по которому установлен норматив: "с.-т." - санитарно-токсикологический, "орг." - органолептический.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Не допускается присутствие в расфасованной воде различных видимых невооруженным глазом включений, поверхностной пленки и осадка.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Безвредность воды по химическому составу определяется ее соответствием нормативам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Содержанию основных солевых компонентов (таблица 2, п. </w:t>
      </w:r>
      <w:hyperlink w:history="0" w:anchor="P170" w:tooltip="│       II.а. Показатели солевого и газового состава &lt;**&gt;:       │">
        <w:r>
          <w:rPr>
            <w:sz w:val="20"/>
            <w:color w:val="0000ff"/>
          </w:rPr>
          <w:t xml:space="preserve">II.а).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Содержанию токсичных металлов I, II и III классов опасности (таблица 2, </w:t>
      </w:r>
      <w:hyperlink w:history="0" w:anchor="P185" w:tooltip="│                    II.б. Токсичные металлы:                    │">
        <w:r>
          <w:rPr>
            <w:sz w:val="20"/>
            <w:color w:val="0000ff"/>
          </w:rPr>
          <w:t xml:space="preserve">п. II.б).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Содержанию токсичных неметаллических элементов и галогенов (таблица 2, </w:t>
      </w:r>
      <w:hyperlink w:history="0" w:anchor="P235" w:tooltip="│           II.в. Токсичные неметаллические элементы:            │">
        <w:r>
          <w:rPr>
            <w:sz w:val="20"/>
            <w:color w:val="0000ff"/>
          </w:rPr>
          <w:t xml:space="preserve">п. II.в,</w:t>
        </w:r>
      </w:hyperlink>
      <w:r>
        <w:rPr>
          <w:sz w:val="20"/>
        </w:rPr>
        <w:t xml:space="preserve"> </w:t>
      </w:r>
      <w:hyperlink w:history="0" w:anchor="P243" w:tooltip="│                        II.г. Галогены:                         │">
        <w:r>
          <w:rPr>
            <w:sz w:val="20"/>
            <w:color w:val="0000ff"/>
          </w:rPr>
          <w:t xml:space="preserve">г).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Содержанию органических веществ антропогенного и природного происхождения по обобщенным и отдельным показателям (таблица 2, </w:t>
      </w:r>
      <w:hyperlink w:history="0" w:anchor="P253" w:tooltip="│          II.д. Показатели органического загрязнения:           │">
        <w:r>
          <w:rPr>
            <w:sz w:val="20"/>
            <w:color w:val="0000ff"/>
          </w:rPr>
          <w:t xml:space="preserve">п. II.д).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Показатели, характеризующие региональные особенности химического состава питьевой воды для промышленного розлива, устанавливаются индивидуально для каждого водоисточника в соответствии с действующими санитарными правилами.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┌───────────────┬───────┬─────────────────────────┬───────┬──────┐</w:t>
      </w:r>
    </w:p>
    <w:p>
      <w:pPr>
        <w:pStyle w:val="3"/>
        <w:jc w:val="both"/>
      </w:pPr>
      <w:r>
        <w:rPr>
          <w:sz w:val="20"/>
        </w:rPr>
        <w:t xml:space="preserve">│  Показатели   │Едини- │Нормативы качества расфа-│Пока-  │Класс │</w:t>
      </w:r>
    </w:p>
    <w:p>
      <w:pPr>
        <w:pStyle w:val="3"/>
        <w:jc w:val="both"/>
      </w:pPr>
      <w:r>
        <w:rPr>
          <w:sz w:val="20"/>
        </w:rPr>
        <w:t xml:space="preserve">│               │цы из- │сованных вод, не более   │затель │опас- │</w:t>
      </w:r>
    </w:p>
    <w:p>
      <w:pPr>
        <w:pStyle w:val="3"/>
        <w:jc w:val="both"/>
      </w:pPr>
      <w:r>
        <w:rPr>
          <w:sz w:val="20"/>
        </w:rPr>
        <w:t xml:space="preserve">│               │мерения├──────────┬──────────────┤вред-  │ности │</w:t>
      </w:r>
    </w:p>
    <w:p>
      <w:pPr>
        <w:pStyle w:val="3"/>
        <w:jc w:val="both"/>
      </w:pPr>
      <w:r>
        <w:rPr>
          <w:sz w:val="20"/>
        </w:rPr>
        <w:t xml:space="preserve">│               │       │Первая ка-│Высшая катего-│ности  │      │</w:t>
      </w:r>
    </w:p>
    <w:p>
      <w:pPr>
        <w:pStyle w:val="3"/>
        <w:jc w:val="both"/>
      </w:pPr>
      <w:r>
        <w:rPr>
          <w:sz w:val="20"/>
        </w:rPr>
        <w:t xml:space="preserve">│               │       │тегория   │рия           │1)    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├───────────────┼───────┴──────────┴──────────────┼───────┼──────┤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       1       │                 2               │   3   │  4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├───────────────┴─────────────────────────────────┴───────┴──────┤</w:t>
      </w:r>
    </w:p>
    <w:p>
      <w:pPr>
        <w:pStyle w:val="3"/>
        <w:jc w:val="both"/>
      </w:pPr>
      <w:r>
        <w:rPr>
          <w:sz w:val="20"/>
        </w:rPr>
        <w:t xml:space="preserve">│         II. КРИТЕРИИ БЕЗВРЕДНОСТИ ХИМИЧЕСКОГО СОСТАВА:         │</w:t>
      </w:r>
    </w:p>
    <w:bookmarkStart w:id="170" w:name="P170"/>
    <w:bookmarkEnd w:id="170"/>
    <w:p>
      <w:pPr>
        <w:pStyle w:val="3"/>
        <w:jc w:val="both"/>
      </w:pPr>
      <w:r>
        <w:rPr>
          <w:sz w:val="20"/>
        </w:rPr>
        <w:t xml:space="preserve">│       II.а. Показатели солевого и газового состава &lt;**&gt;: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│Силикаты (по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│Si)            │ мг/л  │    10    │      10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│Нитраты (по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│NO3)           │ - " - │    20    │      5       │ орг. 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│Цианиды (по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│CN-)           │ - " - │  0,035   │    0,035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│Сероводород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│(H2S)          │ - " - │  0,003   │    0,003     │ орг.  │  4   │</w:t>
      </w:r>
    </w:p>
    <w:p>
      <w:pPr>
        <w:pStyle w:val="3"/>
        <w:jc w:val="both"/>
      </w:pPr>
      <w:r>
        <w:rPr>
          <w:sz w:val="20"/>
        </w:rPr>
        <w:t xml:space="preserve">│               │       │          │              │ зап. 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├───────────────┴───────┴──────────┴──────────────┴───────┴──────┤</w:t>
      </w:r>
    </w:p>
    <w:bookmarkStart w:id="185" w:name="P185"/>
    <w:bookmarkEnd w:id="185"/>
    <w:p>
      <w:pPr>
        <w:pStyle w:val="3"/>
        <w:jc w:val="both"/>
      </w:pPr>
      <w:r>
        <w:rPr>
          <w:sz w:val="20"/>
        </w:rPr>
        <w:t xml:space="preserve">│                    II.б. Токсичные металлы: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│Алюминий (Al)  │ мг/л  │   0,2    │     0,1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│Барий (Ba)     │ - " - │   0,7    │     0,1      │ - " -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│Бериллий (Be)  │ - " - │  0,0002  │    0,0002    │ - " - │  1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│Железо (Fe,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 0,3    │     0,3 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│Кадмий (Cd,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0,001   │    0,001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│Кобальт (Co)   │ - " - │   0,1    │     0,1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│Литий (Li)     │ - " - │   0,03   │     0,03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│Марганец (Mn)  │ - " - │   0,05   │     0,05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│Медь (Cu,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  1     │      1       │ - " -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│Молибден (Mo,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 0,07   │     0,07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│Натрий (Na)    │ - " - │   200    │      20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│Никель (Ni,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 0,02   │     0,02     │с.-т. 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│Ртуть (Hg,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мг/л  │  0,0005  │    0,0002    │с.-т.  │  1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│Селен (Se)     │ - " - │   0,01   │     0,01     │ - " -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│Серебро (Ag)   │ - " - │  0,025   │    0,025     │с.-т. 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│Свинец (Pb,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│суммарно)      │ - " - │   0,01   │    0,005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│Стронций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│(Sr2+)         │ - " - │    7     │      7       │ - " -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│Сурьма (Sb)    │ - " - │  0,005   │    0,005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│Хром (Cr6+)    │ - " - │   0,05   │     0,03     │с.-т. 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│Цинк (Zn2+)    │ - " - │    5     │      3  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├───────────────┴───────┴──────────┴──────────────┴───────┴──────┤</w:t>
      </w:r>
    </w:p>
    <w:bookmarkStart w:id="235" w:name="P235"/>
    <w:bookmarkEnd w:id="235"/>
    <w:p>
      <w:pPr>
        <w:pStyle w:val="3"/>
        <w:jc w:val="both"/>
      </w:pPr>
      <w:r>
        <w:rPr>
          <w:sz w:val="20"/>
        </w:rPr>
        <w:t xml:space="preserve">│           II.в. Токсичные неметаллические элементы: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│Бор (B)        │ мг/л  │   0,5    │     0,3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│Мышьяк (As)    │ - " - │   0,01   │    0,006     │ - " -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│Озон 2)        │ - " - │   0,1    │     0,1 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├───────────────┴───────┴──────────┴──────────────┴───────┴──────┤</w:t>
      </w:r>
    </w:p>
    <w:bookmarkStart w:id="243" w:name="P243"/>
    <w:bookmarkEnd w:id="243"/>
    <w:p>
      <w:pPr>
        <w:pStyle w:val="3"/>
        <w:jc w:val="both"/>
      </w:pPr>
      <w:r>
        <w:rPr>
          <w:sz w:val="20"/>
        </w:rPr>
        <w:t xml:space="preserve">│                        II.г. Галогены: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│Бромид - ион   │ мг/л  │   0,2    │     0,1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│Хлор остаточный│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│связанный      │ - " - │   0,1    │     0,1 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│Хлор остаточный│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│свободный      │ - " - │   0,05   │     0,05     │  орг. │  3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├───────────────┴───────┴──────────┴──────────────┴───────┴──────┤</w:t>
      </w:r>
    </w:p>
    <w:bookmarkStart w:id="253" w:name="P253"/>
    <w:bookmarkEnd w:id="253"/>
    <w:p>
      <w:pPr>
        <w:pStyle w:val="3"/>
        <w:jc w:val="both"/>
      </w:pPr>
      <w:r>
        <w:rPr>
          <w:sz w:val="20"/>
        </w:rPr>
        <w:t xml:space="preserve">│          II.д. Показатели органического загрязнения: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│Окисляемость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│перманганатная │мг О2/л│    3     │      2       │   -   │ 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│Аммиак и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│аммоний - ион  │ - " - │   0,1    │     0,05     │      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│Нитриты (по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│NO2)           │ - " - │   0,5    │    0,005     │  орг.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│Органический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│углерод        │ мг/л  │    10    │      5       │   -   │ 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│Поверхностно -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│активные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│вещества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│(ПАВ),  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│анионоактивные │ - " - │   0,05   │     0,05     │  орг.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│Нефтепродукты  │ - " - │   0,05   │     0,01     │  орг.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│Фенолы летучие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│(суммарно)     │ мкг/л │   0,5    │     0,5      │  орг. │  4   │</w:t>
      </w:r>
    </w:p>
    <w:p>
      <w:pPr>
        <w:pStyle w:val="3"/>
        <w:jc w:val="both"/>
      </w:pPr>
      <w:r>
        <w:rPr>
          <w:sz w:val="20"/>
        </w:rPr>
        <w:t xml:space="preserve">│               │       │          │              │  зап. 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│Хлороформ      │ - " - │  60 2)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│Бромоформ      │ - " - │    20 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│Дибромхлорметан│ - " - │    10 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│Бромдихлорметан│ - " - │    10 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│Четыреххлорис-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│тый углерод    │ - " - │    2  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│Формальдегид   │ мкг/л │    25    │      25      │с.-т.  │  2   │</w:t>
      </w:r>
    </w:p>
    <w:p>
      <w:pPr>
        <w:pStyle w:val="3"/>
        <w:jc w:val="both"/>
      </w:pPr>
      <w:r>
        <w:rPr>
          <w:sz w:val="20"/>
        </w:rPr>
        <w:t xml:space="preserve">│(в  ред.   </w:t>
      </w:r>
      <w:hyperlink w:history="0" r:id="rId14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   N  2</w:t>
        </w:r>
      </w:hyperlink>
      <w:r>
        <w:rPr>
          <w:sz w:val="20"/>
        </w:rPr>
        <w:t xml:space="preserve">,   утв.   Постановлением   Главного│</w:t>
      </w:r>
    </w:p>
    <w:p>
      <w:pPr>
        <w:pStyle w:val="3"/>
        <w:jc w:val="both"/>
      </w:pPr>
      <w:r>
        <w:rPr>
          <w:sz w:val="20"/>
        </w:rPr>
        <w:t xml:space="preserve">│государственного санитарного врача РФ от 28.06.2010 N 75)│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│Бенз(а)пирен   │ - " - │  0,005   │    0,001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│Ди(2-этилгек-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│сил)фталат     │ - " - │    6     │     0,1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│Гексахлорбензол│ - " - │   0,2    │     0,2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│Линдан (гамма -│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│изомер ГХЦГ)   │ мкг/л │   0,5    │     0,2      │с.-т.  │  1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│2,4-Д          │ - " - │    1     │      1 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│Гептахлор      │ - " - │   0,05   │     0,05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│ДДТ (сумма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│изомеров)      │ - " - │   0,5    │     0,5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│Атразин        │ - " - │   0,2    │     0,2      │с.-т.  │  2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│Симазин        │ - " - │   0,2    │     0,2      │  орг. │  4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├───────────────┴───────┴──────────┴──────────────┴───────┴──────┤</w:t>
      </w:r>
    </w:p>
    <w:p>
      <w:pPr>
        <w:pStyle w:val="3"/>
        <w:jc w:val="both"/>
      </w:pPr>
      <w:r>
        <w:rPr>
          <w:sz w:val="20"/>
        </w:rPr>
        <w:t xml:space="preserve">│           II.е. Комплексные показатели токсичности: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                             │</w:t>
      </w:r>
    </w:p>
    <w:p>
      <w:pPr>
        <w:pStyle w:val="3"/>
        <w:jc w:val="both"/>
      </w:pPr>
      <w:r>
        <w:rPr>
          <w:sz w:val="20"/>
        </w:rPr>
        <w:t xml:space="preserve">│     (в ред. </w:t>
      </w:r>
      <w:hyperlink w:history="0" r:id="rId15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N  2</w:t>
        </w:r>
      </w:hyperlink>
      <w:r>
        <w:rPr>
          <w:sz w:val="20"/>
        </w:rPr>
        <w:t xml:space="preserve">, утв. Постановлением Главного       │</w:t>
      </w:r>
    </w:p>
    <w:p>
      <w:pPr>
        <w:pStyle w:val="3"/>
        <w:jc w:val="both"/>
      </w:pPr>
      <w:r>
        <w:rPr>
          <w:sz w:val="20"/>
        </w:rPr>
        <w:t xml:space="preserve">│   государственного санитарного врача РФ от 28.06.2010 N 75)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├───────────────┬───────┬──────────┬──────────────┬───────┬──────┤</w:t>
      </w:r>
    </w:p>
    <w:p>
      <w:pPr>
        <w:pStyle w:val="3"/>
        <w:jc w:val="both"/>
      </w:pPr>
      <w:r>
        <w:rPr>
          <w:sz w:val="20"/>
        </w:rPr>
        <w:t xml:space="preserve">│По SUM NO2 и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│NO3            │единицы│   &lt;= 1   │     &lt;= 1     │   -   │  -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├───────────────┼───────┼──────────┼──────────────┼───────┼──────┤</w:t>
      </w:r>
    </w:p>
    <w:p>
      <w:pPr>
        <w:pStyle w:val="3"/>
        <w:jc w:val="both"/>
      </w:pPr>
      <w:r>
        <w:rPr>
          <w:sz w:val="20"/>
        </w:rPr>
        <w:t xml:space="preserve">│По SUM         │       │          │              │       │      │</w:t>
      </w:r>
    </w:p>
    <w:p>
      <w:pPr>
        <w:pStyle w:val="3"/>
        <w:jc w:val="both"/>
      </w:pPr>
      <w:r>
        <w:rPr>
          <w:sz w:val="20"/>
        </w:rPr>
        <w:t xml:space="preserve">│тригалометанов │единицы│   &lt;= 1   │     &lt;= 1     │   -   │  -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└───────────────┴───────┴──────────┴──────────────┴───────┴──────┘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&lt;**&gt; Показатели солевого состава, нормированные по токсическому влиянию на организм.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Лимитирующий признак вредности вещества, по которому установлен норматив: "с.-т." - санитарно-токсикологический, "орг." - органолептический.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содержанием остаточного озона производится после камеры смешения при обеспечении времени контакта не менее 12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Комплексные показатели по сумме NO2 + NO3 и сумме тригалометанов рассчитываются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1968500" cy="431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содержание в воде, расфасованной в емкости, конкретного вещества в мг (мкг)/л;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ПДК - предельно допустимая концентрация этого вещества в воде, расфасованной в емкости, с учетом ее категории в мг (мкг)/л.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7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Выполняется анализ хлора остаточного (свободного и связанного), тригалометанов (хлороформ, бромоформ, дибромхлорметан, бромдихлорметан) и четыреххлористого углерода только в расфасованной воде, источником которой является питьевая вода из централизованных систем питьевого водоснабжения.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8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газированных вод допускается снижение водородного показателя (pH) не ниже 4,5 единиц.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9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4.4.6. Содержание в воде химических веществ промышленного, сельскохозяйственного, бытового происхождения, не указанных в настоящем СанПиНе, не должно превышать установленные нормативы предельно допустимых концентраций </w:t>
      </w:r>
      <w:hyperlink w:history="0" r:id="rId2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(ПДК)</w:t>
        </w:r>
      </w:hyperlink>
      <w:r>
        <w:rPr>
          <w:sz w:val="20"/>
        </w:rPr>
        <w:t xml:space="preserve"> вредных веществ в воде водных объектов хозяйственно-питьевого и культурно-бытового водопользования.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Радиационная безопасность расфасованной воды определяется ее соответствием нормам радиационной безопасности по показателям, представленным в таблице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┌────────────────────────┬────────────────┬───────────────────────────────┐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Показатели       │    Единицы     │    Показатели радиационной    │</w:t>
      </w:r>
    </w:p>
    <w:p>
      <w:pPr>
        <w:pStyle w:val="3"/>
        <w:jc w:val="both"/>
      </w:pPr>
      <w:r>
        <w:rPr>
          <w:sz w:val="20"/>
        </w:rPr>
        <w:t xml:space="preserve">│                        │   измерения    │         безопасности          │</w:t>
      </w:r>
    </w:p>
    <w:p>
      <w:pPr>
        <w:pStyle w:val="3"/>
        <w:jc w:val="both"/>
      </w:pPr>
      <w:r>
        <w:rPr>
          <w:sz w:val="20"/>
        </w:rPr>
        <w:t xml:space="preserve">│                        │                ├──────────────┬────────────────┤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   │                │    первая    │     высшая     │</w:t>
      </w:r>
    </w:p>
    <w:p>
      <w:pPr>
        <w:pStyle w:val="3"/>
        <w:jc w:val="both"/>
      </w:pPr>
      <w:r>
        <w:rPr>
          <w:sz w:val="20"/>
        </w:rPr>
        <w:t xml:space="preserve">│                        │                │  категория   │   категория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├────────────────────────┴────────────────┴──────────────┴────────────────┤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   Суммарные показатели 1)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├────────────────────────┬────────────────┬──────────────┬────────────────┤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│Удельная суммарная      │     Бк/кг      │     0,2      │      0,2       │</w:t>
      </w:r>
    </w:p>
    <w:p>
      <w:pPr>
        <w:pStyle w:val="3"/>
        <w:jc w:val="both"/>
      </w:pPr>
      <w:r>
        <w:rPr>
          <w:sz w:val="20"/>
        </w:rPr>
        <w:t xml:space="preserve">│альфа-активность        │                │         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├────────────────────────┼────────────────┼──────────────┼────────────────┤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│Удельная суммарная      │     Бк/кг      │     1,0      │      1,0       │</w:t>
      </w:r>
    </w:p>
    <w:p>
      <w:pPr>
        <w:pStyle w:val="3"/>
        <w:jc w:val="both"/>
      </w:pPr>
      <w:r>
        <w:rPr>
          <w:sz w:val="20"/>
        </w:rPr>
        <w:t xml:space="preserve">│бета-активность         │                │         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├────────────────────────┴────────────────┴──────────────┴────────────────┤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       Радионуклиды 2)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├────────────────────────┬────────────────┬──────────────┬────────────────┤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222              │                │              │                │</w:t>
      </w:r>
    </w:p>
    <w:p>
      <w:pPr>
        <w:pStyle w:val="3"/>
        <w:jc w:val="both"/>
      </w:pPr>
      <w:r>
        <w:rPr>
          <w:sz w:val="20"/>
        </w:rPr>
        <w:t xml:space="preserve">│Радон (   Rn) 3)        │     Бк/кг      │      60      │       60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├────────────────────────┼────────────────┼──────────────┼────────────────┤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│SUM радионуклидов 3)    │    единицы     │    &lt;= 1,0    │     &lt;= 1,0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└────────────────────────┴────────────────┴──────────────┴────────────────┘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превышении показателей проводится анализ содержания радионуклидов в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определяемых радионуклидов в воде устанавливается в соответствии с санитарным законодательством. Определение радона для подземных источников водоснабжения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совместном присутствии в воде нескольких радионуклидов должно выполняться условие SUM(Аi / УВi) &lt;= 1, где Аi - удельная активность i-го радионуклида в воде; УВi - соответствующий уровень вмешательства согласно </w:t>
      </w:r>
      <w:hyperlink w:history="0" r:id="rId21" w:tooltip="Постановление Главного государственного санитарного врача РФ от 07.07.2009 N 47 &quot;Об утверждении СанПиН 2.6.1.2523-09&quot; (вместе с &quot;НРБ-99/2009. СанПиН 2.6.1.2523-09. Нормы радиационной безопасности. Санитарные правила и нормативы&quot;) (Зарегистрировано в Минюсте РФ 14.08.2009 N 14534) {КонсультантПлюс}">
        <w:r>
          <w:rPr>
            <w:sz w:val="20"/>
            <w:color w:val="0000ff"/>
          </w:rPr>
          <w:t xml:space="preserve">приложению 2а</w:t>
        </w:r>
      </w:hyperlink>
      <w:r>
        <w:rPr>
          <w:sz w:val="20"/>
        </w:rPr>
        <w:t xml:space="preserve"> к СанПиН 2.6.1.2523-09 &lt;*&gt; "Нормы радиационной безопасности (НРБ-99/2009)". При невыполнении условия оценка воды проводится в соответствии с санитарным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Зарегистрированы Минюстом России 14.08.2009, регистрационный номер 14534.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22" w:tooltip="Постановление Главного государственного санитарного врача РФ от 25.02.2010 N 11 &quot;Об утверждении СанПиН 2.1.4.2581-10&quot; (вместе с &quot;СанПиН 2.1.4.2581-10. Изменения N 1 к СанПиН 2.1.4.1116-02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&quot;) (Зарегистрировано в Минюсте РФ 22.03.2010 N 16678) {КонсультантПлюс}">
        <w:r>
          <w:rPr>
            <w:sz w:val="20"/>
            <w:color w:val="0000ff"/>
          </w:rPr>
          <w:t xml:space="preserve">Изменений N 1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25.02.2010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Исключен с 1 мая 2010 года. - </w:t>
      </w:r>
      <w:hyperlink w:history="0" r:id="rId23" w:tooltip="Постановление Главного государственного санитарного врача РФ от 25.02.2010 N 11 &quot;Об утверждении СанПиН 2.1.4.2581-10&quot; (вместе с &quot;СанПиН 2.1.4.2581-10. Изменения N 1 к СанПиН 2.1.4.1116-02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&quot;) (Зарегистрировано в Минюсте РФ 22.03.2010 N 16678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25.02.2010 N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показателям, представленным в таблице 4.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┌──────────────────────────────┬───────┬─────────────────────────┐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    Показатели          │Едини- │Нормативы качества расфа-│</w:t>
      </w:r>
    </w:p>
    <w:p>
      <w:pPr>
        <w:pStyle w:val="3"/>
        <w:jc w:val="both"/>
      </w:pPr>
      <w:r>
        <w:rPr>
          <w:sz w:val="20"/>
        </w:rPr>
        <w:t xml:space="preserve">│                              │цы из- │сованных вод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│мерения├──────────┬──────────────│</w:t>
      </w:r>
    </w:p>
    <w:p>
      <w:pPr>
        <w:pStyle w:val="3"/>
        <w:jc w:val="both"/>
      </w:pPr>
      <w:r>
        <w:rPr>
          <w:sz w:val="20"/>
        </w:rPr>
        <w:t xml:space="preserve">│                              │       │Первая ка-│Высшая катего-│</w:t>
      </w:r>
    </w:p>
    <w:p>
      <w:pPr>
        <w:pStyle w:val="3"/>
        <w:jc w:val="both"/>
      </w:pPr>
      <w:r>
        <w:rPr>
          <w:sz w:val="20"/>
        </w:rPr>
        <w:t xml:space="preserve">│                              │       │тегория   │рия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├──────────────────────────────┴───────┴──────────┴──────────────┤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IV.а. Бактериологические показатели: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├──────────────────────────────┬───────┬──────────┬──────────────┤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│ОМЧ при температуре 37 град. С│КОЕ/мл │ не более │ не более 20  │</w:t>
      </w:r>
    </w:p>
    <w:p>
      <w:pPr>
        <w:pStyle w:val="3"/>
        <w:jc w:val="both"/>
      </w:pPr>
      <w:r>
        <w:rPr>
          <w:sz w:val="20"/>
        </w:rPr>
        <w:t xml:space="preserve">│                              │       │    20    │              │</w:t>
      </w:r>
    </w:p>
    <w:p>
      <w:pPr>
        <w:pStyle w:val="3"/>
        <w:jc w:val="both"/>
      </w:pPr>
      <w:r>
        <w:rPr>
          <w:sz w:val="20"/>
        </w:rPr>
        <w:t xml:space="preserve">│ОМЧ при температуре 22 град. С│       │ не более │ не более 100 │</w:t>
      </w:r>
    </w:p>
    <w:p>
      <w:pPr>
        <w:pStyle w:val="3"/>
        <w:jc w:val="both"/>
      </w:pPr>
      <w:r>
        <w:rPr>
          <w:sz w:val="20"/>
        </w:rPr>
        <w:t xml:space="preserve">│                              │       │   100    │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│Общие колиформные             │КОЕ/100│отсутствие│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│бактерии                      │  мл   │ в 300 мл │    300 мл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│Термотолерантные колиформные  │КОЕ/100│отсутствие│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│бактерии                      │  мл   │ в 300 мл │    300 мл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│Глюкозоположительные колифор- │КОЕ/100│отсутствие│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│мные бактерии                 │  мл   │ в 300 мл │    300 мл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│Споры сульфитредуцирующих     │КОЕ/100│отсутствие│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│клостридий                    │  мл   │ в 20 мл  │    20 мл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│Pseudomonas aeruginosa        │       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                              │       │в 1000 мл │   1000 мл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├──────────────────────────────┴───────┴──────────┴──────────────┤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IV.б. Вирусологические показатели: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├──────────────────────────────┬───────┬──────────┬──────────────┤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│Колифаги                      │БОЕ/100│отсутствие│ отсутствие в │</w:t>
      </w:r>
    </w:p>
    <w:p>
      <w:pPr>
        <w:pStyle w:val="3"/>
        <w:jc w:val="both"/>
      </w:pPr>
      <w:r>
        <w:rPr>
          <w:sz w:val="20"/>
        </w:rPr>
        <w:t xml:space="preserve">│                              │  мл   │в 1000 мл │   1000 мл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├──────────────────────────────┴───────┴──────────┴──────────────┤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IV.в. Паразитарные показатели: 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├──────────────────────────────┬───────┬──────────┬──────────────┤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│Ооцисты криптоспоридий        │кол-во/│отсутствие│  отсутствие  │</w:t>
      </w:r>
    </w:p>
    <w:p>
      <w:pPr>
        <w:pStyle w:val="3"/>
        <w:jc w:val="both"/>
      </w:pPr>
      <w:r>
        <w:rPr>
          <w:sz w:val="20"/>
        </w:rPr>
        <w:t xml:space="preserve">│                              │ 50 л  │          │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│Цисты лямблий                 │ - " - │отсутствие│  отсутствие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├──────────────────────────────┼───────┼──────────┼──────────────┤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│Яйца гельминтов               │ - " - │отсутствие│  отсутствие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└──────────────────────────────┴───────┴──────────┴──────────────┘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Физиологическая полноценность макро- и микроэлементного состава расфасованной воды определяется ее соответствием нормативам, представленным в таблице 5.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2196"/>
        <w:gridCol w:w="976"/>
        <w:gridCol w:w="1830"/>
        <w:gridCol w:w="1342"/>
        <w:gridCol w:w="1586"/>
      </w:tblGrid>
      <w:tr>
        <w:trPr>
          <w:trHeight w:val="252" w:hRule="atLeast"/>
        </w:trPr>
        <w:tc>
          <w:tcPr>
            <w:tcW w:w="2318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Показатели    </w:t>
            </w:r>
          </w:p>
        </w:tc>
        <w:tc>
          <w:tcPr>
            <w:tcW w:w="1098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Едини-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цы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измере-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ния    </w:t>
            </w:r>
          </w:p>
        </w:tc>
        <w:tc>
          <w:tcPr>
            <w:tcW w:w="1952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Нормативы фи-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зиологической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полноценности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питьевой воды,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 пределах    </w:t>
            </w:r>
          </w:p>
        </w:tc>
        <w:tc>
          <w:tcPr>
            <w:gridSpan w:val="2"/>
            <w:tcW w:w="317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Нормативы качества рас-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фасованных вод         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Первая ка-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тегория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Высшая ка-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тегория  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1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3   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4 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5   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Общая минерализа-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ция (сухой оста-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ток), в пределах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мг/л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100 - 1000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1000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200 - 500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Жесткость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мг-экв/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л    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1,5 - 7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7 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1,5 - 7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Щелочность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- " -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0,5 - 6,5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6,5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0,5 - 6,5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Кальций (Ca)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мг/л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25 - 130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&lt;*&gt;  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130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25 - 80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Магний (Mg)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мг/л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5 - 65 &lt;*&gt;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65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5 - 50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Калий (K)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- " -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-   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20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2 - 20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Бикарбонаты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(HCO3)   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- " -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30 - 400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400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30 - 400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Фторид - ион (F)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- " -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0,5 - 1,5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1,5 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0,6 - 1,2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Йодид - ион (J)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мкг/л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10 - 125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125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&lt;**&gt;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40 - 60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&lt;***&gt;    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Расчетно: исходя из максимально допустимой жесткости 7 мг-экв/л и учета минимально необходимого уровня содержания магния при расчете максимально допустимого содержания кальция и наоборот.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Йодирование воды на уровне ПДК допускается при отсутствии профилактики йоддефицита за счет йодированной соли при условии соблюдения допустимой суточной дозы (ДСД) йодид - иона, поступающего суммарно из всех объектов окружающей среды в организм.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Йодирование воды на уровне 40 - 60 мкг/л разрешается в качестве способа массовой профилактики йоддефицита при использовании иных мер профилактики.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4.9. Содержание кислорода в расфасованной воде должно быть не менее: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- 5 мг/л - для воды первой категории,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- 9 мг/л (насыщение, близкое к оптимальному при t - 20 - 22 град. С) - для воды высшей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Расфасованные воды с содержанием кислорода выше 15 мг/л должны проходить санитарно-токсикологическую оценку безопасности.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качестве консервантов расфасованных вод допускаются реагенты, указанные в таблице 6.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2196"/>
        <w:gridCol w:w="976"/>
        <w:gridCol w:w="1830"/>
        <w:gridCol w:w="1342"/>
        <w:gridCol w:w="1586"/>
      </w:tblGrid>
      <w:tr>
        <w:trPr>
          <w:trHeight w:val="252" w:hRule="atLeast"/>
        </w:trPr>
        <w:tc>
          <w:tcPr>
            <w:tcW w:w="2318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Консерванты   </w:t>
            </w:r>
          </w:p>
        </w:tc>
        <w:tc>
          <w:tcPr>
            <w:tcW w:w="1098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Едини-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цы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измере-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ния    </w:t>
            </w:r>
          </w:p>
        </w:tc>
        <w:tc>
          <w:tcPr>
            <w:tcW w:w="1952" w:type="dxa"/>
            <w:vMerge w:val="restart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Предельно до-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пустимая кон-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центрация в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питьевой воде </w:t>
            </w:r>
          </w:p>
        </w:tc>
        <w:tc>
          <w:tcPr>
            <w:gridSpan w:val="2"/>
            <w:tcW w:w="317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Нормативы качества рас-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фасованных вод, не бо-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лее                    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Первая ка-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тегория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Высшая ка-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тегория  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Серебро (Ag)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мг/л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0,05 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0,025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0,0025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Йод (J)  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- " -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0,125  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0,06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0,06    </w:t>
            </w:r>
          </w:p>
        </w:tc>
      </w:tr>
      <w:tr>
        <w:trPr>
          <w:trHeight w:val="252" w:hRule="atLeast"/>
        </w:trPr>
        <w:tc>
          <w:tcPr>
            <w:tcW w:w="231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Диоксид углерода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(CO2)            </w:t>
            </w:r>
          </w:p>
        </w:tc>
        <w:tc>
          <w:tcPr>
            <w:tcW w:w="10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%   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0,4 &lt;*&gt;   </w:t>
            </w:r>
          </w:p>
        </w:tc>
        <w:tc>
          <w:tcPr>
            <w:tcW w:w="146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0,4   </w:t>
            </w:r>
          </w:p>
        </w:tc>
        <w:tc>
          <w:tcPr>
            <w:tcW w:w="17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0,2     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&lt;*&gt; Максимально допустимая массовая доля диоксида углерода в соответствии с государственным стандартом для минеральных питьевых лечебных и лечебно-столовых вод.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4.11. Расфасованная вода для приготовления детского питания (при искусственном вскармливании детей) должна соответствовать нормативным величинам по основным показателям воды высшей категории, а также следующим дополнительным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допускается использование серебра и диоксида углерода в качестве консервантов;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содержание фторид-иона должно быть в пределах 0,6 - 1,0 мг/л;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содержание йодид-иона должно быть в пределах 0,04 - 0,06 мг/л &lt;*&gt;.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Изменений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Допускается не проводить кондиционирование по йоду расфасованной воды для приготовления детского питания.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29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4.12. Вода питьевая должна быть разлита в потребительскую тару, разрешенную в установленном порядке для контакта с пищевыми продуктами.</w:t>
      </w:r>
    </w:p>
    <w:p>
      <w:pPr>
        <w:pStyle w:val="0"/>
        <w:jc w:val="both"/>
      </w:pPr>
      <w:r>
        <w:rPr>
          <w:sz w:val="20"/>
        </w:rPr>
        <w:t xml:space="preserve">(п. 4.12 введен </w:t>
      </w:r>
      <w:hyperlink w:history="0" r:id="rId30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Маркировка расфасованной воды должна содержать информацию в соответствии с требованиями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Маркировка расфасованной воды, предназначенной для детского питания, должна содержать информацию по условиям ее применения после вскрытия бутылки.</w:t>
      </w:r>
    </w:p>
    <w:p>
      <w:pPr>
        <w:pStyle w:val="0"/>
        <w:jc w:val="both"/>
      </w:pPr>
      <w:r>
        <w:rPr>
          <w:sz w:val="20"/>
        </w:rPr>
        <w:t xml:space="preserve">(п. 4.13 введен </w:t>
      </w:r>
      <w:hyperlink w:history="0" r:id="rId31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Условия хранения и транспортировки расфасованной воды должны соответствовать требованиям, указанным в нормативной документации изготовителя на готовую продукцию, утвержденную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(п. 4.14 введен </w:t>
      </w:r>
      <w:hyperlink w:history="0" r:id="rId32" w:tooltip="Постановление Главного государственного санитарного врача РФ от 28.06.2010 N 75 &quot;Об утверждении СанПиН 2.1.4.2653-10 &quot;Изменения N 2 к СанПиН 2.1.4.1116-02 &quot;Питьевая вода. Гигиенические требования к качеству воды, расфасованной в емкости. Контроль качества&quot; (Зарегистрировано в Минюсте РФ 13.08.2010 N 18145) {КонсультантПлюс}">
        <w:r>
          <w:rPr>
            <w:sz w:val="20"/>
            <w:color w:val="0000ff"/>
          </w:rPr>
          <w:t xml:space="preserve">Изменениями N 2</w:t>
        </w:r>
      </w:hyperlink>
      <w:r>
        <w:rPr>
          <w:sz w:val="20"/>
        </w:rPr>
        <w:t xml:space="preserve">, утв. Постановлением Главного государственного санитарного врача РФ от 28.06.2010 N 75)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Производственный контроль качества</w:t>
      </w:r>
    </w:p>
    <w:p>
      <w:pPr>
        <w:pStyle w:val="0"/>
        <w:jc w:val="center"/>
      </w:pPr>
      <w:r>
        <w:rPr>
          <w:sz w:val="20"/>
        </w:rPr>
        <w:t xml:space="preserve">расфасованных питьевых вод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Изготовители, осуществляющие производство расфасованных вод,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лиц, осуществляющих государственный санитарно-эпидемиологический надзор,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безопасность для здоровья человека расфасованных вод при их производстве, транспортировке, хранении и реализации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</w:t>
      </w:r>
      <w:hyperlink w:history="0" r:id="rId33" w:tooltip="Постановление Главного государственного санитарного врача РФ от 13.07.2001 N 18 (ред. от 27.03.2007) &quot;О введении в действие Санитарных правил - СП 1.1.1058-01&quot; (вместе с &quot;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&quot;, утв. Главным государственным санитарным врачом РФ 10.07.2001) (Зарегистрировано в Минюсте РФ 30.10.2001 N 3000) {КонсультантПлюс}">
        <w:r>
          <w:rPr>
            <w:sz w:val="20"/>
            <w:color w:val="0000ff"/>
          </w:rPr>
          <w:t xml:space="preserve">производственный</w:t>
        </w:r>
      </w:hyperlink>
      <w:r>
        <w:rPr>
          <w:sz w:val="20"/>
        </w:rPr>
        <w:t xml:space="preserve"> контроль, в том числе посредством проведения лабораторных исследований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 основании требований настоящих санитарных правил изготовители до начала осуществления производства расфасованных вод разрабатывают рабочую программу производственного контроля (далее - рабочая программа). Рабочая программа согласовывается главным государственным санитарным врачом по соответствующей территории на срок 3 года и утверждается изготовителем.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Объектами производственного контроля являются: вода водоисточника, вода на этапах водоподготовки, вода перед розливом, емкости и укупорочные средства, готовая продукция.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Перечень контролируемых показателей, периодичность лабораторных исследований и испытаний определяются в зависимости от водоисточника, технологии водоподготовки, качества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Расфасованные воды принимают партиями (количество воды в однотипных емкостях одной вместимости, одной даты розлива (день, месяц, год), сдаваемое на склад по одному документу о качестве).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контроля качества готовой продукции должны быть предусмотрены сокращенный (в каждой партии), сокращенный периодический (не реже одного раза в месяц) и полный (не реже 1 раза в год) анализы.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Органолептический и микробиологический контроль расфасованной воды должен проводиться в каждой партии, независимо от источника воды и способа водоподготовки.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Виды определяемых показателей качества расфасованной воды при сокращенном (в каждой партии) и сокращенном периодическом (не реже 1 раза в месяц) анализах устанавливают с учетом требований, указанных в </w:t>
      </w:r>
      <w:hyperlink w:history="0" w:anchor="P551" w:tooltip="Приложение">
        <w:r>
          <w:rPr>
            <w:sz w:val="20"/>
            <w:color w:val="0000ff"/>
          </w:rPr>
          <w:t xml:space="preserve">приложении.</w:t>
        </w:r>
      </w:hyperlink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Лабораторные исследования осуществляются изготовителем самостоятельно либо с привлечением лабораторий, аккредитованных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Изготовители расфасованной воды предоставляют информацию о результатах производственного контроля центрам госсанэпиднадзора по их запросам.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Изготовитель при выявлении нарушений санитарных правил на производстве расфасованных вод должен принять меры, направленные на устранение выявленных нарушений и недопущение их возникновения,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приостановить либо прекратить производство расфасованной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снять с реализации продукцию, не соответствующую санитарным правилам и представляющую опасность для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центр госсанэпиднадзора в территории о мерах, принятых по устранению нарушений санитарных правил.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Государственный санитарно-эпидемиологический</w:t>
      </w:r>
    </w:p>
    <w:p>
      <w:pPr>
        <w:pStyle w:val="0"/>
        <w:jc w:val="center"/>
      </w:pPr>
      <w:r>
        <w:rPr>
          <w:sz w:val="20"/>
        </w:rPr>
        <w:t xml:space="preserve">надзор за качеством расфасованных вод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Надзор за организацией и проведением производственного контроля является составной частью государственного санитарно-эпидемиологического надзора за качеством расфасованных вод, осуществляемого органами и учреждениями государственной санитарно-эпидемиологической службы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Территориальный центр госсанэпиднадзора выдает санитарно-эпидемиологическое заключение на источники водоснабжения, проекты предприятий по производству расфасованных вод, согласовывает рабочие программы производственного контроля; в порядке государственного надзора осуществляет выборочный лабораторный контроль, проверяет ведение документации, регистрирует результаты анализов по согласованным точкам и показателям, технологические параметры обеззараживания, консервирования и т.д.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При изменении санитарно-эпидемиологической обстановки в районе водозаборов и местах расположения организаций центр госсанэпиднадзора информирует об этом руководителя организации, осуществляющей производство расфасованных вод, с целью корректировки рабочих программ (увеличение частоты отбора проб, расширение спектра контролируемых показателей).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bookmarkStart w:id="551" w:name="P551"/>
    <w:bookmarkEnd w:id="551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СанПиН 2.1.4.1116-02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ПОКАЗАТЕЛИ ПРОИЗВОДСТВЕННОГО КОНТРОЛЯ</w:t>
      </w:r>
    </w:p>
    <w:p>
      <w:pPr>
        <w:pStyle w:val="0"/>
        <w:jc w:val="center"/>
      </w:pPr>
      <w:r>
        <w:rPr>
          <w:sz w:val="20"/>
        </w:rPr>
        <w:t xml:space="preserve">ПРИ СОКРАЩЕННОМ И ПЕРИОДИЧЕСКОМ АНАЛИЗЕ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    Наименование показателя      │         Вид анализа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├───────────┬────────────────┤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                  │Сокращенный│Сокращенный пе-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(в каждой │риодический (не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партии)  │реже одного раза│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│           │в месяц)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                1                 │     2     │       3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│Органолептические:                 │           │                │</w:t>
      </w:r>
    </w:p>
    <w:p>
      <w:pPr>
        <w:pStyle w:val="3"/>
        <w:jc w:val="both"/>
      </w:pPr>
      <w:r>
        <w:rPr>
          <w:sz w:val="20"/>
        </w:rPr>
        <w:t xml:space="preserve">│- запах при 20 град. С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│- при нагревании до 60 град. С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│- привкус,      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│- водородный показатель,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│- цветность,                       │           │        +       │</w:t>
      </w:r>
    </w:p>
    <w:p>
      <w:pPr>
        <w:pStyle w:val="3"/>
        <w:jc w:val="both"/>
      </w:pPr>
      <w:r>
        <w:rPr>
          <w:sz w:val="20"/>
        </w:rPr>
        <w:t xml:space="preserve">│- мутность.                        │           │        +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│Бактериологические:                │           │                │</w:t>
      </w:r>
    </w:p>
    <w:p>
      <w:pPr>
        <w:pStyle w:val="3"/>
        <w:jc w:val="both"/>
      </w:pPr>
      <w:r>
        <w:rPr>
          <w:sz w:val="20"/>
        </w:rPr>
        <w:t xml:space="preserve">│ОМЧ при температуре 37 град. С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├───────────┼────────────────┤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│ОМЧ при температуре 22 град. С     │           │        +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├───────────┼────────────────┤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│Общие колиформные бактерии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├───────────┼────────────────┤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│Глюкозоположительные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│колиформные бактерии               │           │                │</w:t>
      </w:r>
    </w:p>
    <w:p>
      <w:pPr>
        <w:pStyle w:val="3"/>
        <w:jc w:val="both"/>
      </w:pPr>
      <w:r>
        <w:rPr>
          <w:sz w:val="20"/>
        </w:rPr>
        <w:t xml:space="preserve">│                                   ├───────────┼────────────────┤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│Pseudomonas aeruginosa             │           │        +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│Показатели органического загрязне- │           │                │</w:t>
      </w:r>
    </w:p>
    <w:p>
      <w:pPr>
        <w:pStyle w:val="3"/>
        <w:jc w:val="both"/>
      </w:pPr>
      <w:r>
        <w:rPr>
          <w:sz w:val="20"/>
        </w:rPr>
        <w:t xml:space="preserve">│ния:                               │      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│Окисляемость перманганатная        │           │        +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│Содержание реагентов:              │      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│озон            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│серебро         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│йодид - ион     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│фторид - ион    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├───────────────────────────────────┼───────────┼────────────────┤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│диоксид углерода                   │     +     │                │</w:t>
      </w:r>
    </w:p>
    <w:p>
      <w:pPr>
        <w:pStyle w:val="3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└───────────────────────────────────┴───────────┴────────────────┘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19.03.2002 N 12</w:t>
            <w:br/>
            <w:t>(ред. от 28.06.2010)</w:t>
            <w:br/>
            <w:t>"О введении в дейст...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6E6731CA3E98BF10EA581451A76841056D41F16DFB8225F8360FFB479EB2A991FA2908E60ED890A8161CCFE3FCDA7C883FFCD0DBECDEZEp5D" TargetMode = "External"/>
	<Relationship Id="rId8" Type="http://schemas.openxmlformats.org/officeDocument/2006/relationships/hyperlink" Target="consultantplus://offline/ref=576E6731CA3E98BF10EA581451A768410D6545F16BF4DF2FF06F03F94091EDBE96B32509E60ED898AB4919DAF2A4D5769E21F5C7C7EEDCE5ZEpCD" TargetMode = "External"/>
	<Relationship Id="rId9" Type="http://schemas.openxmlformats.org/officeDocument/2006/relationships/hyperlink" Target="consultantplus://offline/ref=576E6731CA3E98BF10EA581451A76841096041F96EFB8225F8360FFB479EB2A991FA2908E60FDA90A8161CCFE3FCDA7C883FFCD0DBECDEZEp5D" TargetMode = "External"/>
	<Relationship Id="rId10" Type="http://schemas.openxmlformats.org/officeDocument/2006/relationships/hyperlink" Target="consultantplus://offline/ref=576E6731CA3E98BF10EA581451A76841056D41F16DFB8225F8360FFB479EB2A991FA2908E60ED99DA8161CCFE3FCDA7C883FFCD0DBECDEZEp5D" TargetMode = "External"/>
	<Relationship Id="rId11" Type="http://schemas.openxmlformats.org/officeDocument/2006/relationships/hyperlink" Target="consultantplus://offline/ref=576E6731CA3E98BF10EA581451A768410D6545F16BF4DF2FF06F03F94091EDBE96B32509E60ED898AB4919DAF2A4D5769E21F5C7C7EEDCE5ZEpCD" TargetMode = "External"/>
	<Relationship Id="rId12" Type="http://schemas.openxmlformats.org/officeDocument/2006/relationships/hyperlink" Target="consultantplus://offline/ref=576E6731CA3E98BF10EA581451A768410F6243F16AF9DF2FF06F03F94091EDBE96B32509E509D89EA04919DAF2A4D5769E21F5C7C7EEDCE5ZEpCD" TargetMode = "External"/>
	<Relationship Id="rId13" Type="http://schemas.openxmlformats.org/officeDocument/2006/relationships/hyperlink" Target="consultantplus://offline/ref=576E6731CA3E98BF10EA581451A768410F6C46FB61F0DF2FF06F03F94091EDBE96B32509E50AD3CCF2061886B4F9C6749F21F7CEDBZEpED" TargetMode = "External"/>
	<Relationship Id="rId14" Type="http://schemas.openxmlformats.org/officeDocument/2006/relationships/hyperlink" Target="consultantplus://offline/ref=576E6731CA3E98BF10EA581451A768410D6545F16BF4DF2FF06F03F94091EDBE96B32509E60ED899AB4919DAF2A4D5769E21F5C7C7EEDCE5ZEpCD" TargetMode = "External"/>
	<Relationship Id="rId15" Type="http://schemas.openxmlformats.org/officeDocument/2006/relationships/hyperlink" Target="consultantplus://offline/ref=576E6731CA3E98BF10EA581451A768410D6545F16BF4DF2FF06F03F94091EDBE96B32509E60ED89AA24919DAF2A4D5769E21F5C7C7EEDCE5ZEpCD" TargetMode = "External"/>
	<Relationship Id="rId16" Type="http://schemas.openxmlformats.org/officeDocument/2006/relationships/image" Target="media/image2.wmf"/>
	<Relationship Id="rId17" Type="http://schemas.openxmlformats.org/officeDocument/2006/relationships/hyperlink" Target="consultantplus://offline/ref=576E6731CA3E98BF10EA581451A768410D6545F16BF4DF2FF06F03F94091EDBE96B32509E60ED89AA64919DAF2A4D5769E21F5C7C7EEDCE5ZEpCD" TargetMode = "External"/>
	<Relationship Id="rId18" Type="http://schemas.openxmlformats.org/officeDocument/2006/relationships/hyperlink" Target="consultantplus://offline/ref=576E6731CA3E98BF10EA581451A768410D6545F16BF4DF2FF06F03F94091EDBE96B32509E60ED89BA34919DAF2A4D5769E21F5C7C7EEDCE5ZEpCD" TargetMode = "External"/>
	<Relationship Id="rId19" Type="http://schemas.openxmlformats.org/officeDocument/2006/relationships/hyperlink" Target="consultantplus://offline/ref=576E6731CA3E98BF10EA581451A768410D6545F16BF4DF2FF06F03F94091EDBE96B32509E60ED89BA24919DAF2A4D5769E21F5C7C7EEDCE5ZEpCD" TargetMode = "External"/>
	<Relationship Id="rId20" Type="http://schemas.openxmlformats.org/officeDocument/2006/relationships/hyperlink" Target="consultantplus://offline/ref=576E6731CA3E98BF10EA581451A768410F6243F16AF9DF2FF06F03F94091EDBE96B32509E509D89EA04919DAF2A4D5769E21F5C7C7EEDCE5ZEpCD" TargetMode = "External"/>
	<Relationship Id="rId21" Type="http://schemas.openxmlformats.org/officeDocument/2006/relationships/hyperlink" Target="consultantplus://offline/ref=576E6731CA3E98BF10EA581451A7684105654FFA6FFB8225F8360FFB479EB2A991FA2908E70BDD9DA8161CCFE3FCDA7C883FFCD0DBECDEZEp5D" TargetMode = "External"/>
	<Relationship Id="rId22" Type="http://schemas.openxmlformats.org/officeDocument/2006/relationships/hyperlink" Target="consultantplus://offline/ref=576E6731CA3E98BF10EA581451A76841056D41F16DFB8225F8360FFB479EB2A991FA2908E60ED991A8161CCFE3FCDA7C883FFCD0DBECDEZEp5D" TargetMode = "External"/>
	<Relationship Id="rId23" Type="http://schemas.openxmlformats.org/officeDocument/2006/relationships/hyperlink" Target="consultantplus://offline/ref=576E6731CA3E98BF10EA581451A76841056D41F16DFB8225F8360FFB479EB2A991FA2908E60EDB99A8161CCFE3FCDA7C883FFCD0DBECDEZEp5D" TargetMode = "External"/>
	<Relationship Id="rId24" Type="http://schemas.openxmlformats.org/officeDocument/2006/relationships/hyperlink" Target="consultantplus://offline/ref=576E6731CA3E98BF10EA581451A768410D6545F16BF4DF2FF06F03F94091EDBE96B32509E60ED89BA14919DAF2A4D5769E21F5C7C7EEDCE5ZEpCD" TargetMode = "External"/>
	<Relationship Id="rId25" Type="http://schemas.openxmlformats.org/officeDocument/2006/relationships/hyperlink" Target="consultantplus://offline/ref=576E6731CA3E98BF10EA581451A768410D6545F16BF4DF2FF06F03F94091EDBE96B32509E60ED89BA04919DAF2A4D5769E21F5C7C7EEDCE5ZEpCD" TargetMode = "External"/>
	<Relationship Id="rId26" Type="http://schemas.openxmlformats.org/officeDocument/2006/relationships/hyperlink" Target="consultantplus://offline/ref=576E6731CA3E98BF10EA581451A768410D6545F16BF4DF2FF06F03F94091EDBE96B32509E60ED89BA64919DAF2A4D5769E21F5C7C7EEDCE5ZEpCD" TargetMode = "External"/>
	<Relationship Id="rId27" Type="http://schemas.openxmlformats.org/officeDocument/2006/relationships/hyperlink" Target="consultantplus://offline/ref=576E6731CA3E98BF10EA581451A768410D6545F16BF4DF2FF06F03F94091EDBE96B32509E60ED89BA64919DAF2A4D5769E21F5C7C7EEDCE5ZEpCD" TargetMode = "External"/>
	<Relationship Id="rId28" Type="http://schemas.openxmlformats.org/officeDocument/2006/relationships/hyperlink" Target="consultantplus://offline/ref=576E6731CA3E98BF10EA581451A768410D6545F16BF4DF2FF06F03F94091EDBE96B32509E60ED89BA64919DAF2A4D5769E21F5C7C7EEDCE5ZEpCD" TargetMode = "External"/>
	<Relationship Id="rId29" Type="http://schemas.openxmlformats.org/officeDocument/2006/relationships/hyperlink" Target="consultantplus://offline/ref=576E6731CA3E98BF10EA581451A768410D6545F16BF4DF2FF06F03F94091EDBE96B32509E60ED89BA64919DAF2A4D5769E21F5C7C7EEDCE5ZEpCD" TargetMode = "External"/>
	<Relationship Id="rId30" Type="http://schemas.openxmlformats.org/officeDocument/2006/relationships/hyperlink" Target="consultantplus://offline/ref=576E6731CA3E98BF10EA581451A768410D6545F16BF4DF2FF06F03F94091EDBE96B32509E60ED89CA14919DAF2A4D5769E21F5C7C7EEDCE5ZEpCD" TargetMode = "External"/>
	<Relationship Id="rId31" Type="http://schemas.openxmlformats.org/officeDocument/2006/relationships/hyperlink" Target="consultantplus://offline/ref=576E6731CA3E98BF10EA581451A768410D6545F16BF4DF2FF06F03F94091EDBE96B32509E60ED89CA74919DAF2A4D5769E21F5C7C7EEDCE5ZEpCD" TargetMode = "External"/>
	<Relationship Id="rId32" Type="http://schemas.openxmlformats.org/officeDocument/2006/relationships/hyperlink" Target="consultantplus://offline/ref=576E6731CA3E98BF10EA581451A768410D6545F16BF4DF2FF06F03F94091EDBE96B32509E60ED89CA54919DAF2A4D5769E21F5C7C7EEDCE5ZEpCD" TargetMode = "External"/>
	<Relationship Id="rId33" Type="http://schemas.openxmlformats.org/officeDocument/2006/relationships/hyperlink" Target="consultantplus://offline/ref=576E6731CA3E98BF10EA581451A768410A6D46FA6CFB8225F8360FFB479EB2A991FA2908E60EDE98A8161CCFE3FCDA7C883FFCD0DBECDEZEp5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19.03.2002 N 12
(ред. от 28.06.2010)
"О введении в действие санитарно-эпидемиологических правил и нормативов "Питьевая вода. Гигиенические требования к качеству воды, расфасованной в емкости. Контроль качества. СанПиН 2.1.4.1116-02"
(вместе с "СанПиН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</dc:title>
  <dcterms:created xsi:type="dcterms:W3CDTF">2022-09-28T03:41:24Z</dcterms:created>
</cp:coreProperties>
</file>