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Главного государственного санитарного врача РФ от 02.12.2020 N 40</w:t>
              <w:br/>
              <w:t xml:space="preserve">"Об утверждении санитарных правил СП 2.2.3670-20 "Санитарно-эпидемиологические требования к условиям труда"</w:t>
              <w:br/>
              <w:t xml:space="preserve">(Зарегистрировано в Минюсте России 29.12.2020 N 61893)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декабря 2020 г. N 61893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декабря 2020 г. N 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САНИТАРНЫХ ПРАВИЛ СП 2.2.3670-20</w:t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 К УСЛОВИЯМ ТРУДА"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w:history="0" r:id="rId8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санитарные правила </w:t>
      </w:r>
      <w:hyperlink w:history="0" w:anchor="P37" w:tooltip="САНИТАРНЫЕ ПРАВИЛА">
        <w:r>
          <w:rPr>
            <w:sz w:val="20"/>
            <w:color w:val="0000ff"/>
          </w:rPr>
          <w:t xml:space="preserve">СП 2.2.3670-20</w:t>
        </w:r>
      </w:hyperlink>
      <w:r>
        <w:rPr>
          <w:sz w:val="20"/>
        </w:rPr>
        <w:t xml:space="preserve"> "Санитарно-эпидемиологические требования к условиям труда"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Ввести в действие санитарные правила </w:t>
      </w:r>
      <w:hyperlink w:history="0" w:anchor="P37" w:tooltip="САНИТАРНЫЕ ПРАВИЛА">
        <w:r>
          <w:rPr>
            <w:sz w:val="20"/>
            <w:color w:val="0000ff"/>
          </w:rPr>
          <w:t xml:space="preserve">СП 2.2.3670-20</w:t>
        </w:r>
      </w:hyperlink>
      <w:r>
        <w:rPr>
          <w:sz w:val="20"/>
        </w:rPr>
        <w:t xml:space="preserve"> "Санитарно-эпидемиологические требования к условиям труда" с 01.01.2021.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срок действия санитарных правил </w:t>
      </w:r>
      <w:hyperlink w:history="0" w:anchor="P37" w:tooltip="САНИТАРНЫЕ ПРАВИЛА">
        <w:r>
          <w:rPr>
            <w:sz w:val="20"/>
            <w:color w:val="0000ff"/>
          </w:rPr>
          <w:t xml:space="preserve">СП 2.2.3670-20</w:t>
        </w:r>
      </w:hyperlink>
      <w:r>
        <w:rPr>
          <w:sz w:val="20"/>
        </w:rPr>
        <w:t xml:space="preserve"> "Санитарно-эпидемиологические требования к условиям труда" до 01.01.2027.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 01.01.2021: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Главного государственного санитарного врача РФ от 18.05.2009 N 30 (ред. от 20.02.2018) &quot;Об утверждении СП 2.2.9.2510-09&quot; (вместе с &quot;СП 2.2.9.2510-09. Гигиенические требования к условиям труда инвалидов. Санитарные правила&quot;) (Зарегистрировано в Минюсте России 09.06.2009 N 14036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регистрационный N 14036);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Главного государственного санитарного врача РФ от 20.02.2018 N 26 &quot;О внесении изменений в санитарные правила СП 2.2.9.2510-09 &quot;Гигиенические требования к условиям труда инвалидов&quot;, утвержденные постановлением Главного государственного санитарного врача Российской Федерации от 18.05.2009 N 30&quot; (Зарегистрировано в Минюсте России 19.03.2018 N 5039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регистрационный N 50394).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Главного государственного</w:t>
      </w:r>
    </w:p>
    <w:p>
      <w:pPr>
        <w:pStyle w:val="0"/>
        <w:jc w:val="right"/>
      </w:pPr>
      <w:r>
        <w:rPr>
          <w:sz w:val="20"/>
        </w:rPr>
        <w:t xml:space="preserve">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02.12.2020 N 40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САНИТАРНЫЕ ПРАВИЛА</w:t>
      </w:r>
    </w:p>
    <w:p>
      <w:pPr>
        <w:pStyle w:val="2"/>
        <w:jc w:val="center"/>
      </w:pPr>
      <w:r>
        <w:rPr>
          <w:sz w:val="20"/>
        </w:rPr>
        <w:t xml:space="preserve">СП 2.2.3670-20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 К УСЛОВИЯМ ТРУДА"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Санитарные правила разработаны в целях, предусмотренных </w:t>
      </w:r>
      <w:hyperlink w:history="0" r:id="rId11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пунктом 2 статьи 25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Юридические лица и индивидуальные предприниматели обязаны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производственный контроль за условиями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w:history="0" r:id="rId12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пунктом 2 статьи 38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4504), с учетом реализуемых санитарно-противоэпидемических (профилактических)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history="0" w:anchor="P268" w:tooltip="ТРЕБОВА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Санитарным правилам.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ПРОИЗВОДСТВЕННЫЙ КОНТРОЛЬ ЗА УСЛОВИЯМИ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Номенклатура, объем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Статья 32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Объектами производственного контроля за условиями труда являются рабочие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Производственный контроль за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</w:t>
      </w:r>
      <w:hyperlink w:history="0" r:id="rId14" w:tooltip="Федеральный закон от 28.12.2013 N 412-ФЗ (ред. от 11.06.2021) &quot;Об аккредитации в национальной системе аккредитации&quot; (с изм. и доп., вступ. в силу с 01.03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 Хозяйствующий субъект устанавливает программу производственного контроля за условиями труда, которая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Перечень должностных лиц (работников), на которых возложены функции по осуществлению производственного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Номенклатура, объем и периодичность контроля за соблюдением гигиенических </w:t>
      </w:r>
      <w:hyperlink w:history="0" r:id="rId1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нормативов</w:t>
        </w:r>
      </w:hyperlink>
      <w:r>
        <w:rPr>
          <w:sz w:val="20"/>
        </w:rPr>
        <w:t xml:space="preserve">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Производственный контроль за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РАЗРАБОТКА И РЕАЛИЗАЦИЯ</w:t>
      </w:r>
    </w:p>
    <w:p>
      <w:pPr>
        <w:pStyle w:val="2"/>
        <w:jc w:val="center"/>
      </w:pPr>
      <w:r>
        <w:rPr>
          <w:sz w:val="20"/>
        </w:rPr>
        <w:t xml:space="preserve">САНИТАРНО-ПРОТИВОЭПИДЕМИЧЕСКИХ (ПРОФИЛАКТИЧЕСКИХ)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ПРЕДУПРЕЖДЕНИЕ ВРЕДНОГО</w:t>
      </w:r>
    </w:p>
    <w:p>
      <w:pPr>
        <w:pStyle w:val="2"/>
        <w:jc w:val="center"/>
      </w:pPr>
      <w:r>
        <w:rPr>
          <w:sz w:val="20"/>
        </w:rPr>
        <w:t xml:space="preserve">ВОЗДЕЙСТВИЯ ФАКТОРОВ ПРОИЗВОДСТВЕННОЙ СРЕДЫ И ТРУДОВОГО</w:t>
      </w:r>
    </w:p>
    <w:p>
      <w:pPr>
        <w:pStyle w:val="2"/>
        <w:jc w:val="center"/>
      </w:pPr>
      <w:r>
        <w:rPr>
          <w:sz w:val="20"/>
        </w:rPr>
        <w:t xml:space="preserve">ПРОЦЕССА НА ЗДОРОВЬЕ РАБОТНИКА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и технические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лечебно-профилактического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средств индивидуальной защиты (далее - СИЗ).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и технические мероприятия должны включать в себя один или несколько из следующих средств и методов: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производственного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операции, характеризующейся наличием вредных и опасных производственных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механизацию и автоматизацию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 за организацией технологического процесса, в том числе дистанционные и автоматические;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снижению уровня воздействия факторов производственной среды и трудового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средств коллективной защиты, направленных на экранирование, изоляцию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систем аварийной остановки производственных процессов, предотвращающих наступление неблагоприятных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подбор и применение рабочего оборудования с целью снижения влияния факторов производственной среды и трудового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outlineLvl w:val="1"/>
        <w:jc w:val="center"/>
      </w:pPr>
      <w:r>
        <w:rPr>
          <w:sz w:val="20"/>
        </w:rPr>
        <w:t xml:space="preserve">IV. ТРЕБОВАНИЯ К РАЗРАБОТКЕ И РЕАЛИЗАЦИИ</w:t>
      </w:r>
    </w:p>
    <w:p>
      <w:pPr>
        <w:pStyle w:val="2"/>
        <w:jc w:val="center"/>
      </w:pPr>
      <w:r>
        <w:rPr>
          <w:sz w:val="20"/>
        </w:rPr>
        <w:t xml:space="preserve">САНИТАРНО-ПРОТИВОЭПИДЕМИЧЕСКИХ (ПРОФИЛАКТИЧЕСКИХ)</w:t>
      </w:r>
    </w:p>
    <w:p>
      <w:pPr>
        <w:pStyle w:val="2"/>
        <w:jc w:val="center"/>
      </w:pPr>
      <w:r>
        <w:rPr>
          <w:sz w:val="20"/>
        </w:rPr>
        <w:t xml:space="preserve">МЕРОПРИЯТИЙ ПРИ РАБОТЕ С ОТДЕЛЬНЫМИ ФАКТОРАМИ</w:t>
      </w:r>
    </w:p>
    <w:p>
      <w:pPr>
        <w:pStyle w:val="2"/>
        <w:jc w:val="center"/>
      </w:pPr>
      <w:r>
        <w:rPr>
          <w:sz w:val="20"/>
        </w:rPr>
        <w:t xml:space="preserve">И ТЕХНОЛОГИЧЕСКИМИ ПРОЦЕССАМИ НА ЭТАПЕ ЭКСПЛУАТАЦИИ,</w:t>
      </w:r>
    </w:p>
    <w:p>
      <w:pPr>
        <w:pStyle w:val="2"/>
        <w:jc w:val="center"/>
      </w:pPr>
      <w:r>
        <w:rPr>
          <w:sz w:val="20"/>
        </w:rPr>
        <w:t xml:space="preserve">РЕКОНСТРУКЦИИ И МОДЕРНИЗАЦИИ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эргономических характеристик в отношении производственного оборудования, организации рабочих мест и трудового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Склады хранения веществ, обладающих остронаправленным механизмом действия, должны иметь аварийный комплект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Технологические процессы, оборудование, материалы, характеризующиеся выделением пыли.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системами рециркуляции.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Очистка оборудования, вентиляционных систем, заготовок, готовых изделий, полов и стен от пыли сжатым воздухом без применения СИЗ и специальной одежды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СИЗ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системах общеобменной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могло работать при отключенной местной вытяжной вентиляции. 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history="0" w:anchor="P740" w:tooltip="ФАКТОРЫ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Санитарным правилам, должны быть предусмотрены мероприятия в соответствии с </w:t>
      </w:r>
      <w:hyperlink w:history="0" w:anchor="P81" w:tooltip="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Санитарных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4.34. Информация о наличии факторов производственной среды и трудовых процессов, обладающих канцерогенными свойствами актуализируется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4.35. 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энергозатратам,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4.37.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4.40. При использовании внутри помещений технологических процессов, сопровождающихся влаговыделением, приводящим к превышению гигиенических нормативов,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оборотных циклов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непрерывность механизации или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ограничение контакта работающих с водой и водными растворами;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для механического открывания и автоматического закрывания загрузочно-выгрузочных отверстий;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устройств для визуального контроля и отбора проб, приспособлениями, обеспечивающими герметичность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негерметизированного оборудования с выделением влаги допускается при условии исключения его влияния на работников непосредственно не связанных с осуществлением данных технологических процессов и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4.41.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4.42.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 должно быть организовано воздушное душирование, при невозможности применения местных укрытий и отсосов.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4.43. Зоны с эквивалентным уровнем звука выше гигиенических нормативов должны быть обозначены знаками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технологических процессов, машин и оборудования характеризующихся более низкими уровнями шума;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дистанционного управления и автоматического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звукоизолирующих ограждений-кожухов, кабин управления технологическим процессом;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устройство звукопоглощающих облицовок и объемных поглотителей шума;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вибропоглощения и виброизоляции;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рациональные архитектурно-планировочные решения производственных зданий, помещений, а также расстановки технологического оборудования, машин и организации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применение режимов труда и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вибрации на пути распространения средствами виброизоляции и вибропоглощения, применения дистанционного или автоматического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конструирование и изготовление оборудования, создающего вибрацию, в комплекте с виброизоляторами;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машин и оборудования в соответствии с их назначением, предусмотренным нормативно-технической документацией;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контакта работающих с вибрирующими поверхностями за пределами рабочего места или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пребывания рабочих на вибрирующей поверхности производственного оборудования во время его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своевременный ремонт путей, поверхностей для перемещения машин, поддерживающих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стационарного оборудования на отдельные фундаменты и поддерживающие конструкции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ограничение времени воздействия на работника уровней вибрации, превышающих гигиенические нормативы;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обязательных перерывов в работе (ограничение длительного непрерывного воздействия вибрации);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источнике образования механических колебаний конструктивными и технологическими мерами;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пути распространения механических колебаний средствами вибропоглощения за счет применения пружинных и резиновых амортизаторов, прокладок;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использованием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технологического процесса, направленное на снижение продолжительности и (или) интенсивности воздействия ЭМИ и ПМП;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подбор оборудования, создающего меньший, относительно используемого, электромагнитный 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эмиссии электромагнитных полей;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времени экспозиции работников к ЭМИ и ПМП, превышающих гигиенические нормативы;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дистанционное управление технологическим процессом;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расположение постоянных рабочих мест за пределами зон, в которых уровни ЭМИ и ПМП превышают ПДУ;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экранирование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4.50. Применение лазеров открытого типа допускается при применении дистанционного управления. Визуальная юстировка лазеров производится с применением СИЗ глаз и кожи.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ПРОИЗВОДСТВЕННЫМ ЗДАНИЯМ,</w:t>
      </w:r>
    </w:p>
    <w:p>
      <w:pPr>
        <w:pStyle w:val="2"/>
        <w:jc w:val="center"/>
      </w:pPr>
      <w:r>
        <w:rPr>
          <w:sz w:val="20"/>
        </w:rPr>
        <w:t xml:space="preserve">ПОМЕЩЕНИЯМ И СООРУЖЕНИЯМ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Объем помещений, на одного работника (для постоянных рабочих мест) вне зависимости от вида выполняемых работ, в соответствии с категориями энерготрат, установленными гигиеническими нормативами, должен составлять: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15 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 при выполнении легкой физической работы с категорией энерготрат Iа - Iб;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25 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 при выполнении работ средней тяжести с категорией энерготрат IIа - IIб;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30 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 при выполнении тяжелой работы с категорией энерготрат III.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Площадь помещений для одного работника вне зависимости от вида выполняемых работ должна составлять не менее 4,5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У входов в производственные здания и сооружения должны быть приспособления для очистки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ОРГАНИЗАЦИИ ТЕХНОЛОГИЧЕСКИХ ПРОЦЕССОВ</w:t>
      </w:r>
    </w:p>
    <w:p>
      <w:pPr>
        <w:pStyle w:val="2"/>
        <w:jc w:val="center"/>
      </w:pPr>
      <w:r>
        <w:rPr>
          <w:sz w:val="20"/>
        </w:rPr>
        <w:t xml:space="preserve">И РАБОЧИХ МЕСТ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механизация и автоматизация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подбор и применение оборудования, направленные на снижение влияния факторов трудового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оснащение рабочего места с учетом физиолого-анатомических особенностей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применение специальных режимов труда и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смена видов деятельности в течение одной смены;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перечня (видов) выполняемых операций, выполняемых одним работником при конвейерном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На рабочем месте, предназначенном для работы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Рабочее место, предназначенное для работы в положении стоя, следует оснащать сиденьем-поддержкой.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Для лиц, работающих 12 и более часов (при наличии перерыва на сон), должно быть оборудовано место для сна и принятия горячей пищи.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ОРГАНИЗАЦИИ УСЛОВИЙ ТРУДА ЖЕНЩИН В ПЕРИОД</w:t>
      </w:r>
    </w:p>
    <w:p>
      <w:pPr>
        <w:pStyle w:val="2"/>
        <w:jc w:val="center"/>
      </w:pPr>
      <w:r>
        <w:rPr>
          <w:sz w:val="20"/>
        </w:rPr>
        <w:t xml:space="preserve">БЕРЕМЕННОСТИ И КОРМЛЕНИЯ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Условия труда женщин в период беременности и кормления ребенка должны соответствовать допустимым условиям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Беременные и кормящие женщины не должны трудиться в условиях воздействия источников инфракрасного 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Для женщин в период беременности запрещается работа в условиях резких перепадов барометрического давления.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САНИТАРНО-БЫТОВЫМ ПОМЕЩЕНИЯМ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Использование санитарно-бытовых помещений не по назначению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гардеробных шкафчики для хранения одежды должны предусматривать раздельное хранение рабочей и личной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Все рабочие обеспечиваются питьевой водой, соответствующей требованиям гигиенических </w:t>
      </w:r>
      <w:r>
        <w:rPr>
          <w:sz w:val="20"/>
        </w:rPr>
        <w:t xml:space="preserve">нормативов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Не допускать пересечение потоков рабочих в чистой и загрязненной одежде.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Устройство помещений для сушки и обеспыливания спецодежды и обуви, их пропускная способность и применяемые способы сушки и обеспыливания должны обеспечивать полное просушивание и удаление пыли со спецодежды и обуви к началу следующей рабочей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8.9. В гардеробных для специальной одежды, загрязненной веществами I-го и II-го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спецодежды.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I-го и II-го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8.11. Умывальные размещаются в помещениях, смежных с гардеробными, или в гардеробных, в специально отведенных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8.14. Тамбуры санузлов оснащаются умывальниками с электрополотенцами или полотенцами разового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8.17. Для лиц, занятых на работах, связанных с выделением пыли, должно быть предусмотрено наличие средств обеспыливания спецодежды.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8.18. 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микромассажем,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8.20. Санитарно-бытовые помещения должны подвергаться влажной уборке и дезинфекции после каждой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8.21. На предприятии должны быть организованы помещения для приема пищи. Прием пищи вне организованных помещений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санитарным правилам</w:t>
      </w:r>
    </w:p>
    <w:p>
      <w:pPr>
        <w:pStyle w:val="0"/>
        <w:jc w:val="right"/>
      </w:pPr>
      <w:r>
        <w:rPr>
          <w:sz w:val="20"/>
        </w:rPr>
        <w:t xml:space="preserve">"Санитарно-эпидемиологические</w:t>
      </w:r>
    </w:p>
    <w:p>
      <w:pPr>
        <w:pStyle w:val="0"/>
        <w:jc w:val="right"/>
      </w:pPr>
      <w:r>
        <w:rPr>
          <w:sz w:val="20"/>
        </w:rPr>
        <w:t xml:space="preserve">требования к условиям труда"</w:t>
      </w:r>
    </w:p>
    <w:p>
      <w:pPr>
        <w:pStyle w:val="0"/>
        <w:jc w:val="both"/>
      </w:pPr>
      <w:r>
        <w:rPr>
          <w:sz w:val="20"/>
        </w:rPr>
      </w:r>
    </w:p>
    <w:bookmarkStart w:id="268" w:name="P268"/>
    <w:bookmarkEnd w:id="268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УСЛОВИЯМ ТРУДА В ЗАВИСИМОСТИ ОТ ВИДА ДЕЯТЕЛЬНОСТИ</w:t>
      </w:r>
    </w:p>
    <w:p>
      <w:pPr>
        <w:pStyle w:val="2"/>
        <w:jc w:val="center"/>
      </w:pPr>
      <w:r>
        <w:rPr>
          <w:sz w:val="20"/>
        </w:rPr>
        <w:t xml:space="preserve">И ОСОБЕННОСТЕЙ ТЕХНОЛОГИЧЕСКИХ ПРОЦЕССОВ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ДОБЫЧУ И ОБОГАЩЕНИЕ РУДНЫХ И НЕРУДНЫХ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газовыделений,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Проведение проходческих и очистных работ без применения средств пылеподавления и вентилирования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транспортерах (конвейерах) в местах перегрузки устанавливаются устройства для пылеулавливания и (или) пылеподавления.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Дробление негабаритных кусков руды должно производиться механизированным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Бурильные станки должны быть оснащены устройствами для пылеулавливания.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Процессы распиливания, фрезерования, шлифовки природного камня должны выполняться с использованием средств гидропылеподавления.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виброизолированы и шумоизолированы.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Хранение и приготовление рабочих растворов флотореагентов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электрополотенцами для рук или полотенцами разового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СИЗ.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ДОБЫЧУ НЕФТИ И (ИЛИ) ГАЗА И ПРОИЗВОДСТВО НЕФТЕПРОДУКТОВ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Подача катализаторов в ходе технологических процессов должна быть механизирована.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Не допускается эксплуатация промышленного оборудования при неисправных и отключенных системах вентиляции в помещении, в котором оно находится.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Работники должны быть обеспечены питьевой водой, соответствующей гигиеническим </w:t>
      </w:r>
      <w:hyperlink w:history="0" r:id="rId1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нормативам</w:t>
        </w:r>
      </w:hyperlink>
      <w:r>
        <w:rPr>
          <w:sz w:val="20"/>
        </w:rPr>
        <w:t xml:space="preserve">. Многоразовые емкости для хранения и доставки питьевой воды должны подвергаться очистке и дезинфекции.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И ПЕРЕРАБОТКУ ЧЕРНЫХ И ЦВЕТНЫХ МЕТАЛЛОВ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Контроль за работой конвертеров для продувки передельного феррохрома кислородом должен быть автоматизирован.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Ручная сортировка и чистка сплавов должны производиться на столах, обеспечивающих возможность работы сидя и оснащенных местными отсосами.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Транспортировка остывших шлаков внутри цеха должна осуществляться пневмотранспортом или вибротранспортом, для их отправки должны использоваться специальные цистерны или автомашины закрытого типа, обеспечивающие беспыльную загрузку, транспортировку и разгрузку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Погрузка шлака в вагоны должна быть механизирована и оборудована системой дистанционного контроля за уровнем загружаемых шлаков.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Дробление и просев металлических отходов должны быть механизированы.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Остывание плавок перед их расфутеровкой должно осуществляться на стационарных местах, оборудованных теплозащитными экранами и системами местной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Смотровые окна всех рабочих площадках сталеплавильных агрегатов должны быть оборудованы теплозащитными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Операции по очистке и смазке изложниц должны быть механизированы и оборудованы местными отсосами.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Очистка поддонов и изложниц путем обдува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history="0" w:anchor="P99" w:tooltip="IV. ТРЕБОВАНИЯ К РАЗРАБОТКЕ И РЕАЛИЗАЦИИ">
        <w:r>
          <w:rPr>
            <w:sz w:val="20"/>
            <w:color w:val="0000ff"/>
          </w:rPr>
          <w:t xml:space="preserve">главой IV</w:t>
        </w:r>
      </w:hyperlink>
      <w:r>
        <w:rPr>
          <w:sz w:val="20"/>
        </w:rPr>
        <w:t xml:space="preserve"> Санитарных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Измерение температуры металла в нагревательных печах и колодцах должно проводиться дистанционно и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Уборка окалины из-под станов, из ям, отстойников должна быть механизирована.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Порезка брака металла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Ленточные конвейеры в местах перегрузок сыпучих материалов должны иметь аспирируемые покрытия.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Формовочная масса при производстве огнеупоров должна подаваться закрытым способом непосредственно в пресс-формы.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 организации технологического процесса флотации не допускается перелив пены и пульпы через борта желобов флотомашин.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Подача и выпуск растворов из баковой аппаратуры должны производиться только по трубопроводам.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Процессы открывания и закрывания горнов, сифонов, шлаковых окон, прочистки фурм шахтных печей, снятия шликеров и пены, огарков и шлака с поверхности расплавленного металла должны быть механизированы.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Емкости и аппараты для химических продуктов должны иметь автоматические уровнемеры.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Загрузка угольной шихты и жидкого пека в камеры печей для коксования должна быть автоматизирована.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Угольные башни и загрузочные вагоны должны быть оборудованы регистрирующими приборами, указывающими вес и объем шихты.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Бункеры угольных башен и загрузочных вагонов должны быть оборудованы системами механического обрушения.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Подача пара или воды для инжекции должна включаться перед началом загрузки печи и выключаться после окончания планирования и закрытия планирного люка.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Загрузочные люки, планирные и печные двери, крышки газосборников должны быть уплотнены.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Газоотводящие стояки коксовых и пекококсовых батарей должны быть оборудованы механизированными запорно-открывающими и чистильными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Уборка просыпи шихты и кокса, разбуривание печей, а также чистка люков, стояков, рам, печных дверей и другого оборудования должны быть механизированы.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Уборка помещений углеподготовки, коксовых цехов, коксосортировки, химических цехов, машин и оборудования должна быть механизирована и осуществляться централизованно с помощью гидросмыва или вакуумных отсасывающих устройств. Сдувание пыли с помощью сжатого воздуха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Грохоты для сортировки железосодержащей части шихты, коксика и других измельченных материалов, а также агломерата и окатышей, включая узлы загрузки и выгрузки, должны иметь аспирируемые укрытия.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Желобы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Ручная загрузка корректирующих добавок шихты в печи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Доставка и загрузка электродной массы в кожухи самоспекающихся электродов должна быть механизирована и автоматизирована.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Верхние сечения кожухов самоспекающихся электродов должны быть снабжены герметическими укрытиями и аспирационными системами периодического действия. Наращивание кожухов самоспекающихся электродов и загрузка электродной массы могут проводиться только при работающей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Наращивание графитированных электродов должно быть механизировано.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При конвейерной шихтоподаче в подбункерном помещении разгрузочные части бункеров, виброгрохоты,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отделение в расфасованном виде или в герметически закрытой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Все операции, связанные с обслуживанием агрегатов для нанесения покрытий, должны быть механизированы.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подмасочное пространство чистого воздуха с температурой, соответствующей гигиеническим нормативам, утвержденным в соответствии с </w:t>
      </w:r>
      <w:hyperlink w:history="0" r:id="rId17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пунктом 2 статьи 38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ЛИТЕЙНОЕ ПРОИЗВОДСТВО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Рабочие места по изготовлению форм и стержней должны быть оборудованы уборочными решетками, обеспечивающими прием и удаление просыпи формовочной смеси.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Сушила для сушки и подсушки стержней после окраски должны быть оборудованы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Плавильные электропечи должны оборудоваться укрытиями зон пыле- и газовыделения, присоединенными к вытяжной вентиляционной системе, оборудованной для очистки отходящих газов.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Заливка форм на литейном конвейере должна быть механизирована или автоматизирована.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Выбивные решетки должны оборудоваться аспирируемыми укрытиями. Эксплуатация выбивных решеток без аспирируемого укрытия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Вибрационные машины для выбивки стержней должны быть оборудованы местными вентиляционными панелями.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Конструкция очистных дробеметных, дробеметно-дробеструйных и дробеструйных барабанов, столов и камер должна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укрытие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блокировку, исключающую работу дробеметных и дробеструйных аппаратов при выключенной вентиляции;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ограждения, шторы и уплотнения, предотвращающие вылет дроби и пыли из их рабочего пространства;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блокировки, исключающие работу дробеметных аппаратов и подачу к ним дроби при открытых дверях и шторах;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звукоизоляцию стенок;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систему сепарации дроби и удаления пыли.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Плавильные электропечи должны оборудоваться укрытиями зон пылевыделения и газовыделения, присоединенными к вытяжной вентиляционной системе, оборудованной устройствами для очистки отходящих газов и пылей.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Транспортировка расплавленного металла к местам его заливки в формы должна быть механизирована.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СВАРОЧНЫХ МАТЕРИАЛОВ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Доставка шихтовых материалов во флюсоплавильные печи должна быть механизированной.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Установка электродов в электрическую флюсоплавильную печь должна производиться механизированным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Отверстия в печи для контроля за ходом плавки флюсов и отбора проб должны быть оборудованы устройствами для их закрывания.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Управление флюсоплавильными печами должно производиться дистанционно из герметизированной и звукоизолированной кабины с кондиционированием воздуха, оборудованной переговорным устройством и сигнализацией.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При сухой грануляции флюса печь должна быть оборудована камерой грануляции, находящейся под разряжением, а машины-грануляторы должны иметь аспирируемые кожухи и местные отсосы.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VI.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АСФАЛЬТОБЕТОННЫХ СМЕСЕЙ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асфальтосмеситель, смешивание асфальтобетонной смеси.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Очистка транспортных средств, дозировочно-смесительных агрегатов, битумохранилищ и битумоварочных котлов от остатков сырья должна быть механизирована, с удалением и сбором их в специально отведенные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Битумохранилища должны быть закрытыми и располагаться непосредственно у мест выгрузки битума.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Сушильные барабаны асфальтосмесительных установок должны иметь герметичное сочленение с топочным узлом и не иметь щелей и дыр.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Система контроля за уровнем битума в котлах должна быть автоматизирована.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VII. ТРЕБОВАНИЯ К ПРОИЗВОДСТВЕННЫМ ОБЪЕКТАМ, ПРОИЗВОДЯЩИМ</w:t>
      </w:r>
    </w:p>
    <w:p>
      <w:pPr>
        <w:pStyle w:val="2"/>
        <w:jc w:val="center"/>
      </w:pPr>
      <w:r>
        <w:rPr>
          <w:sz w:val="20"/>
        </w:rPr>
        <w:t xml:space="preserve">СТЕКЛОВОЛОКНО И СТЕКЛОПЛАСТИКИ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Приготовление замасливателей,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Оборудование для мойки стеклошариков должно быть герметизировано и устанавливаться в отдельных помещениях, с полами со стоками и уклоном к канализационным трапам.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Замер уровней реагентных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пневмокамерных питателях.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Транспортировка стеклошариков к бункерам стеклоплавильных агрегатов (далее - СПА) должна быть механизирована (централизованная транспортная система раздачи стеклошариков) с использованием для ленточных транспортеров шумопоглощающих материалов. СПА должны быть оборудованы приспособлениями для сбора отходов грубого волокна.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Дно стеклоплавильных сосудов в одно- и двухстадийном производстве стекловолокна должно иметь эффективное подфильерное охлаждение, а зона формования стекловолокна при одностадийной выработке охлаждаться диспергированием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Для защиты работающих от теплового излучения соседние электропечи СПА и стеклопрядильные ячейки должны разделяться защитными экранами (панелями).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Транспортировка композиций и передача на мойку инвентаря, загрязненного связующим, осуществляется в закрытых емкостях.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(слипаемостью) к соответствующим связующим, а столы для работы со смолами должны быть покрыты съемной картонной бумагой или пленкой.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Рабочие поверхности, которые могут загрязняться композициями, внутренние 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Передача на мойку загрязненного инвентаря и оборудования должна быть обеспечена до наступления желатинизации смол.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В помещениях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VIII. ТРЕБОВАНИЯ К ПРОИЗВОДСТВЕННЫМ ОБЪЕКТАМ,</w:t>
      </w:r>
    </w:p>
    <w:p>
      <w:pPr>
        <w:pStyle w:val="2"/>
        <w:jc w:val="center"/>
      </w:pPr>
      <w:r>
        <w:rPr>
          <w:sz w:val="20"/>
        </w:rPr>
        <w:t xml:space="preserve">ОСУЩЕСТВЛЯЮЩИМ ПРОИЗВОДСТВО ЭПОКСИДНЫХ СМОЛ</w:t>
      </w:r>
    </w:p>
    <w:p>
      <w:pPr>
        <w:pStyle w:val="2"/>
        <w:jc w:val="center"/>
      </w:pPr>
      <w:r>
        <w:rPr>
          <w:sz w:val="20"/>
        </w:rPr>
        <w:t xml:space="preserve">И МАТЕРИАЛОВ НА ИХ ОСНОВЕ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Отделка производственных помещений, в которых проводятся работы с неотвержденными эпоксидными смолами и композиционными материалами, должна окрашиваться (отделываться) несорбирующими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Крышки и люки реакторов во время работы должны быть закрыты.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Загрузка отдозированного жидкого сырья в реакторы или смесители производится по закрытым трубопроводам.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Заполнение транспортировочных емкостей готовой продукцией осуществляется по герметичным трубопроводам.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теплоизолировано и оборудовано аспирационными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Слив разогретой композиции эпоксидной смолы в приемные емкости в серийном производстве должен быть механизирован, автоматизирован и проводиться в аспирируемом укрытии.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Пропитка наполнителей эпоксидными связующими должна проводиться на машинах, в которых осуществлена капсуляция пропиточных узлов и обеспечено удаление воздуха из подкапсульного пространства.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Заполнение пропиточной ванны эпоксидными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Мешалки для приготовления связующих, запасы клеящих составов и подобные материалы должны храниться в вытяжных шкафах.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IX.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ЛАКОКРАСОЧНЫХ МАТЕРИАЛОВ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ПЕНОПОЛИСТИРОЛЬНЫХ МАТЕРИАЛОВ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Транспортирование сырья осуществляется в закрытой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энергонагревателей и автоблокировку вытяжной вентиляции от аппаратов с электронагревательными элементами.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Приготовление навесок, компонентов, входящих в состав рецептуры на основе пенополиуретана, производится из закрывающейся тары в вытяжном шкафу.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Процессы напыления пенополиуретана, соединение трубопроводов, подающих ингредиенты к дозировочным насосам и в последующем к распылителям, должны быть герметичными.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Нанесение пенополиуретана и готовых рецептур на основе пенополиуретана из пистолета должно производиться в вытяжном шкафу или вытяжной камере.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161. Помещения, на внутренние поверхности которых наносятся пенополиуретан и готовые смеси на основе пенополиуретана,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162. В случае напыления пенополиуретана и готовых рецептур на основе пенополиуретана на стационарных рабочих местах необходимо устройство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При нанесении пенополиуретана и готовых рецептур на основе пенополиуретана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XI.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Ингредиенты, подаваемые в воронку резиносмесителя, должны развешиваться и подаваться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169. В цехах вулканизации рециркуляция воздуха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XII.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ТОВАРОВ БЫТОВОЙ ХИМИИ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170. Разгрузку и подачу в накопители сыпучего сырья, прием и складирование силикат-глыбы 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172. Помещения пульта управления отделения приготовления композиции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174. Хранение исходных компонентов в открытой таре не допускается. Хранение готовой продукции осуществляется в помещениях складов.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XIII. ТРЕБОВАНИЯ К ПРОИЗВОДСТВЕННЫМ ОБЪЕКТАМ,</w:t>
      </w:r>
    </w:p>
    <w:p>
      <w:pPr>
        <w:pStyle w:val="2"/>
        <w:jc w:val="center"/>
      </w:pPr>
      <w:r>
        <w:rPr>
          <w:sz w:val="20"/>
        </w:rPr>
        <w:t xml:space="preserve">ОСУЩЕСТВЛЯЮЩИМ ПРОИЗВОДСТВО КОМБИКОРМОВ, КОРМОВЫХ ДОБАВОК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выбоя сыпучей готовой продукции и фасовки в мешки и мелкую тару, складов для хранения сырья и готовой продукции, вентиляционных камер.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176. Запрещается использовать ртутные термометры и приборы с ртутным наполнителем в производственных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электрополотенцами для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180. При размоле зерна и смешивании сыпучих материалов, удалении сухих, пылящих отходов производства надлежит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181. Транспортеры, конвейеры, соприкасающиеся с мукомольной и крупяной продукцией, по окончании смены должны очищаться.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183. Процесс дозирования премиксов и других кормовых добавок, их смешивания с кормами должен быть механизирован и герметизирован.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185. Резервуары, арматура и трубопроводы пара, воды, гидросистем, линий подачи жидких компонентов должны исключать течи, каплепадение и конденсатообразование.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186. Мерники и сборники жидкостей должны быть обеспечены устройствами, отражающими необходимые уровни заполнения и препятствующими перенаполнению.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187. Линии, подающие сырье, мукомольную и крупяную продукцию в силос, должны быть оборудованы просеивателями и магнитными уловителями металлических примесей.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XIV.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БЕЛКОВО-ВИТАМИННЫХ КОНЦЕНТРАТОВ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189. При проектировании и реконструкции производственных объектов, осуществляющих производство белково-витаминных концентратов (далее - БВК),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192. Уборка помещений сушки, упаковки и склада готовой продукции должна осуществляться без использования воды и растворителей.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193. Сушка иловых осадков на сушильных установках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195. Для отбора проб культуральной жидкости необходимо предусматривать приспособления и пробоотборники, исключающие непосредственный контакт работающих с культуральной жидкостью. Пробоотборные устройства на аппаратах должны быть проточными и исключать попадание в канализацию технологических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196. Подлежащее ремонту оборудование перед началом работ очищается от содержащихся компонентов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198. В помещениях,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199. Помещения, в которых выделяется пыль готового продукта и микроорганизмов-продуцентов, должны быть оборудованы общеобменной приточно-вытяжной вентиляцией и местными отсосами, обеспечивающими соблюдение действующих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201. Стирка и замена комплектов СИЗ должна производиться еженедельно.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202. Обеспыливание и оперативное обезвреживание (дезинфекция, сушка) комплектов СИЗ должны проводиться ежедневно.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XV.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ОБУВИ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204. Все клеевые (намазочные) операции следует выполнять под местными вытяжными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205. Контейнеры и другие емкости для хранения клеев, растворителей должны быть герметизированными.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206. Растворы полиизоцианата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208. Ванны для чистки прессформ для литьевых машин должны быть оборудованы местными отсосами.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XVI. ТРЕБОВАНИЯ К ПРОИЗВОДСТВЕННЫМ ОБЪЕКТАМ,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ПРОИЗВОДСТВО ТЕКСТИЛЬНЫХ МАТЕРИАЛОВ, ШВЕЙНЫХ ИЗДЕЛИЙ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211. Для снижения уровней напряженности электростатического поля на рабочих местах промерочные и раскройные столы должны быть оборудованы заземляющими устройствами, нейтрализаторами ЭСП.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212. На оверлочных и обрезочных машинах следует предусматривать местные отсосы.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213. В раскройных цехах следует предусматривать местные отсосы от режущей ленты ленточных раскройных машин.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XVII. ТРЕБОВАНИЯ К ПРОИЗВОДСТВЕННЫМ ОБЪЕКТАМ,</w:t>
      </w:r>
    </w:p>
    <w:p>
      <w:pPr>
        <w:pStyle w:val="2"/>
        <w:jc w:val="center"/>
      </w:pPr>
      <w:r>
        <w:rPr>
          <w:sz w:val="20"/>
        </w:rPr>
        <w:t xml:space="preserve">ОСУЩЕСТВЛЯЮЩИМ ПРОИЗВОДСТВО ПОЛУПРОВОДНИКОВЫХ ПРИБОРОВ</w:t>
      </w:r>
    </w:p>
    <w:p>
      <w:pPr>
        <w:pStyle w:val="2"/>
        <w:jc w:val="center"/>
      </w:pPr>
      <w:r>
        <w:rPr>
          <w:sz w:val="20"/>
        </w:rPr>
        <w:t xml:space="preserve">И ИНТЕГРАЛЬНЫХ МИКРОСХЕМ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XVIII. ТРЕБОВАНИЯ К УСТРОЙСТВУ И ЭКСПЛУАТАЦИИ ОБОРУДОВАНИЯ</w:t>
      </w:r>
    </w:p>
    <w:p>
      <w:pPr>
        <w:pStyle w:val="2"/>
        <w:jc w:val="center"/>
      </w:pPr>
      <w:r>
        <w:rPr>
          <w:sz w:val="20"/>
        </w:rPr>
        <w:t xml:space="preserve">ДЛЯ ПЛАЗМЕННОЙ ОБРАБОТКИ МАТЕРИАЛОВ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222. Механизированная и автоматизированная плазменная резка выполняется на раскроечном столе, оснащенном нижними (боковыми) секционными отсосами с автоматическим управлением дроссель-клапанами, включающими рабочие секции отсоса.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223. При машинной резке вытяжная вентиляция должна встраиваться в раскроечные рамы. Допускается использование воздухоприемных устройств вдоль раскроечной рамы.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224. Плазменное напыление проводится в кабинах или камерах.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226. При механизированной плазменной резке на машинах шарнирного и прямоугольного типа рабочее место резчика должно быть организовано в кабине.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228. Ремонтные работы при плазмохимической и плазменнометаллургической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XIX. ТРЕБОВАНИЯ К ПРОВЕДЕНИЮ ОКРАСОЧНЫХ РАБОТ С ПРИМЕНЕНИЕМ</w:t>
      </w:r>
    </w:p>
    <w:p>
      <w:pPr>
        <w:pStyle w:val="2"/>
        <w:jc w:val="center"/>
      </w:pPr>
      <w:r>
        <w:rPr>
          <w:sz w:val="20"/>
        </w:rPr>
        <w:t xml:space="preserve">РУЧНЫХ РАСПЫЛИТЕЛЕЙ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235. Окраска изделий (распылителями, ручной кистью) должна производиться только в зоне действия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нормативы утвержденные в соответствии с </w:t>
      </w:r>
      <w:hyperlink w:history="0" r:id="rId18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пунктом 2 статьи 38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238. Вентиляционные агрегаты окрасочных камер должны быть сблокированы с устройствами, подающими лакокрасочный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239. Обтирочные материалы после употребления следует складывать в герметичные емкости, закрываемые крышками.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240. Очистку окрасочного оборудования, аппаратуры, инструмента после окончания смены необходимо производить при работающей вентиляции.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XX. ТРЕБОВАНИЯ К ЭКСПЛУАТАЦИИ ГРУЗОПОДЪЕМНЫХ КРАНОВ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</w:t>
      </w:r>
      <w:hyperlink w:history="0" r:id="rId1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нормативов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XXI. ТРЕБОВАНИЯ К ПРЕДПРИЯТИЯМ, ИЗГОТАВЛИВАЮЩИМ ЛЮМИНОФОРЫ</w:t>
      </w:r>
    </w:p>
    <w:p>
      <w:pPr>
        <w:pStyle w:val="2"/>
        <w:jc w:val="center"/>
      </w:pPr>
      <w:r>
        <w:rPr>
          <w:sz w:val="20"/>
        </w:rPr>
        <w:t xml:space="preserve">И ЛЮМИНИСЦЕНТНЫЕ ЛАМПЫ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244. Транспортировка солей, шихты и люминофоров должна производиться в закрытой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245. Запасы ртути должны храниться в герметичных емкостях под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246. Хранение неиспользуемой битой ртутной аппаратуры и ламп в рабочих помещениях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XXII. ТРЕБОВАНИЯ К ОРГАНИЗАЦИИ РАБОТ</w:t>
      </w:r>
    </w:p>
    <w:p>
      <w:pPr>
        <w:pStyle w:val="2"/>
        <w:jc w:val="center"/>
      </w:pPr>
      <w:r>
        <w:rPr>
          <w:sz w:val="20"/>
        </w:rPr>
        <w:t xml:space="preserve">С ПЕРСОНАЛЬНЫМИ ЭЛЕКТРОННЫМИ ВЫЧИСЛИТЕЛЬНЫМИ МАШИНАМИ</w:t>
      </w:r>
    </w:p>
    <w:p>
      <w:pPr>
        <w:pStyle w:val="2"/>
        <w:jc w:val="center"/>
      </w:pPr>
      <w:r>
        <w:rPr>
          <w:sz w:val="20"/>
        </w:rPr>
        <w:t xml:space="preserve">И КОПИРОВАЛЬНО-МНОЖИТЕЛЬНОЙ ТЕХНИКОЙ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248. Данные требования не распространяются на эксплуатацию: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бытовых телевизоров;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телевизионных игровых приставок;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визуального отображения информации микроконтроллеров, встроенных в 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персональных электронных вычислительных машин (персональные компьютеры)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250. Оснащение светопроницаемых конструкций и оконных проемов должно позволять регулировать параметры световой среды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 </w:t>
      </w:r>
      <w:hyperlink w:history="0" r:id="rId20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пунктом 2 статьи 38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XXIII. ТРЕБОВАНИЯ К ПРОЦЕССАМ, СВЯЗАННЫМ С ПРИМЕНЕНИЕМ</w:t>
      </w:r>
    </w:p>
    <w:p>
      <w:pPr>
        <w:pStyle w:val="2"/>
        <w:jc w:val="center"/>
      </w:pPr>
      <w:r>
        <w:rPr>
          <w:sz w:val="20"/>
        </w:rPr>
        <w:t xml:space="preserve">СМАЗОЧНО-ОХЛАЖДАЮЩИХ ЖИДКОСТЕЙ И ТЕХНОЛОГИЧЕСКИХ СМАЗОК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253. При эксплуатации водных СОЖ и ТС с использованием централизованных систем подачи технологических жидкостей должен осуществляться контроль за биостойкостью.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254. Контроль за биостойкостью СОЖ и ТС должен осуществляться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XXIV. ТРЕБОВАНИЯ К ТЕХНОЛОГИЧЕСКИМ ПРОЦЕССАМ ПРИ СВАРКЕ,</w:t>
      </w:r>
    </w:p>
    <w:p>
      <w:pPr>
        <w:pStyle w:val="2"/>
        <w:jc w:val="center"/>
      </w:pPr>
      <w:r>
        <w:rPr>
          <w:sz w:val="20"/>
        </w:rPr>
        <w:t xml:space="preserve">НАПЛАВКЕ И РЕЗКЕ МЕТАЛЛОВ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256. Для улавливания сварочного аэрозоля у места его образования на стационарных постах, следует предусматривать местные отсосы.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раскроечные столы.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258. Сварочное оборудование, предназначенное для автоматической сварки под флюсом на стационарных постах, должно иметь: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приспособление для механизированной засыпки флюса в сварочную ванну;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флюсоотсос с бункером-накопителем для уборки неиспользованного флюса со шва.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260. При сварке на нестационарных рабочих местах (за исключением работ на открытом воздухе) следует предусматривать местную вытяжную вентиляцию.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261. В случае проведения разовых, эпизодических сварочных работ в помещениях, где вентиляция отсутствует, необходимо использование СИЗ с принудительной подачей чистого воздуха в подмасочное пространство сварщика. Запрещено проведение сварочных работ в замкнутых пространствах без использования СИЗ с принудительной подачей чистого воздуха в подмасочное пространство сварщика.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XXV. ТРЕБОВАНИЯ К ТЕХНОЛОГИЧЕСКИМ ПРОЦЕССАМ</w:t>
      </w:r>
    </w:p>
    <w:p>
      <w:pPr>
        <w:pStyle w:val="2"/>
        <w:jc w:val="center"/>
      </w:pPr>
      <w:r>
        <w:rPr>
          <w:sz w:val="20"/>
        </w:rPr>
        <w:t xml:space="preserve">ПРОИЗВОДСТВА, ХРАНЕНИЮ, ТРАНСПОРТИРОВКЕ И ПРИМЕНЕНИЮ</w:t>
      </w:r>
    </w:p>
    <w:p>
      <w:pPr>
        <w:pStyle w:val="2"/>
        <w:jc w:val="center"/>
      </w:pPr>
      <w:r>
        <w:rPr>
          <w:sz w:val="20"/>
        </w:rPr>
        <w:t xml:space="preserve">ПЕСТИЦИДОВ И АГРОХИМИКАТОВ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265. Складирование бочек, бидонов с горючими жидкими пестицидами и агрохимикатами производится пробками вверх.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268. Не допускается производить вручную операции дробления, просева, взвешивания, смешения и фасовки при производстве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269. Хранение пестицидов и агрохимикатов обеспечивается в отдельных, выделенных для этих целей, помещениях и емкостях.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270. Организация постоянных рабочих мест на складах пестицидов и бестарного хранения агрохимикатов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271. Организация постоянных рабочих мест на складах пестицидов и бестарного хранения агрохимикатов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272. Хозяйствующим субъектом должны быть оборудованы душевые для принятия душа работниками после каждой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273. Применение пестицидов и агрохимикатов в каждом конкретном случае проводится в соответствии с Государственным каталогом пестицидов и агрохимикатов, разрешенных к применению на территории Российской Федерации &lt;3&gt; (далее - Каталог) и Санитарными </w:t>
      </w:r>
      <w:hyperlink w:history="0" w:anchor="P268" w:tooltip="ТРЕБОВАНИЯ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1" w:tooltip="Федеральный закон от 19.07.1997 N 109-ФЗ (ред. от 28.06.2021) &quot;О безопасном обращении с пестицидами и агрохимикатами&quot; (с изм. и доп., вступ. в силу с 01.07.2022) {КонсультантПлюс}">
        <w:r>
          <w:rPr>
            <w:sz w:val="20"/>
            <w:color w:val="0000ff"/>
          </w:rPr>
          <w:t xml:space="preserve">Статья 12</w:t>
        </w:r>
      </w:hyperlink>
      <w:r>
        <w:rPr>
          <w:sz w:val="20"/>
        </w:rPr>
        <w:t xml:space="preserve"> Федерального закона от 19.07.1997 N 109-ФЗ "О безопасном обращении с пестицидами и агрохимикатами" (Собрание законодательства Российской Федерации, 1997, N 29, ст. 3510; 2009, N 1, ст. 17).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275. Все работы по применению пестицидов и агрохимикатов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276. Применение пестицидов в условиях защищенного грунта допускается после проведения всех работ по уходу за растениями и с применением СИЗ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Хозяйствующий субъект должен исключить попадание компонентов рабочих растворов во внешнюю среду в процессе их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278. Воздушное судно и аппаратуру после окончания авиационных работ необходимо очищать от остатков препаратов.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281. Запрещается внесение нематоцидов в почву без использования соответствующей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283. Протравливание семян путем ручного перелопачивания и перемешивания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285. Отравленные приманки следует приготавливать в выделенном помещении, оборудованном вытяжным шкафом.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289. Рабочие растворы препаратов готовятся и загружаются в воздушное судно на выделенных для этих целей площадках.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290. Предупредительные знаки должны выставляться не ближе 500 м от границ обрабатываемого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293. При наличии систем канализования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XXVI. ТРЕБОВАНИЯ К ПРЕДПРИЯТИЯМ ПРОИЗВОДСТВА СТРОИТЕЛЬНЫХ</w:t>
      </w:r>
    </w:p>
    <w:p>
      <w:pPr>
        <w:pStyle w:val="2"/>
        <w:jc w:val="center"/>
      </w:pPr>
      <w:r>
        <w:rPr>
          <w:sz w:val="20"/>
        </w:rPr>
        <w:t xml:space="preserve">МАТЕРИАЛОВ И КОНСТРУКЦИЙ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298. Не допускается оборудование рабочих мест на бетоноукладчике.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299. Допуск работников в туннельные камеры допускается только при закрытии шиберов подводящих каналов.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XXVII. ТРЕБОВАНИЯ ПРИ ПРОИЗВОДСТВЕ И ИСПОЛЬЗОВАНИИ</w:t>
      </w:r>
    </w:p>
    <w:p>
      <w:pPr>
        <w:pStyle w:val="2"/>
        <w:jc w:val="center"/>
      </w:pPr>
      <w:r>
        <w:rPr>
          <w:sz w:val="20"/>
        </w:rPr>
        <w:t xml:space="preserve">ХРИЗОТИЛА И ХРИЗОТИЛСОДЕРЖАЩИХ МАТЕРИАЛОВ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300. Не допускается добыча, обогащение и использование в материалах и изделиях гражданского назначения асбеста амфиболовой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301. Добыча хризотилсодержащего сырья открытым способом допускается только механизированным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302. Буровые установки должны быть оснащены устройствами пылеподавления.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303. Дробление негабаритных кусков руды должно проводиться с использованием пылеподавления.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304. Места погрузки и разгрузки хризотила, пути его перемещения по территории предприятий, осуществляющих добычу и обогащение хризотилсодержащих руд, производство хризотилсодержащих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305. Склады хризотила, должны размещаться в отдельно стоящих зданиях или изолированных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308. Упаковочные единицы пылящих хризотилсодержащих материалов и изделий должны быть упакованы в пыленепроницаемый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310. При работах с хризотилом и хризотилсодержащими материалами вне предприятий, осуществляющих добычу и обогащение хризотилсодержащих руд и производство хризотилсодержащих материалов и изделий, места растаривания, дозирования, смешивания хризотила с другими компонентами при изготовлении хризотилсодержащих изделий, механической обработки хризотилсодержащих изделий, нанесения, удаления и ремонта тепло- и звукоизоляционных хризотилсодержащих покрытий должны быть обозначены предупредительными знаками и надписями, ограничивающими доступ лиц, не имеющих непосредственного отношения к производству.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311. При производстве всех видов хризотилсодержащих материалов и изделий, вскрытие и распаковку мешков с хризотилом необходимо проводить с помощью закрытых и подключенных к аспирационной системе растарочных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312. Обработка хризотила в бегунах без его увлажнения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313. Подача увлажненного хризотила в гидропушитель должна производиться механизированным способом, которые следует подключать к аспирационной системе для очистки воздуха от пыли.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314. Обрезку хризотилцементных изделий необходимо производить на этапах технологического процесса, предшествующих затвердеванию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315. Места, где производится механическая обработка сухих хризотилсодержащих изделий, должны быть оборудованы аспирацией.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316. При производстве и использовании хризотилтекстильных материалов и изделий перед подачей сырья на чесальный аппарат хризотиловая смесь должна увлажняться, для целей пылеподавления.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317. Подача хризотиловой смеси на кардочесальные аппараты должна осуществляться автоматически по укрытому конвейеру или пневмотранспортом.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318. При всех операциях, связанных с механической обработкой хризотила и хризотилсодержащих материалов и изделий, должны применяться аспирационные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319. Проведение работ по строительству, ремонту, демонтажу строительных конструкций и сносу зданий, построенных с использованием хризотилсодержащих материалов, допускается при разработке санитарно-противоэпидемических (профилактических) мероприятий в соответствии с </w:t>
      </w:r>
      <w:hyperlink w:history="0" w:anchor="P47" w:tooltip="1.4. Юридические лица и индивидуальные предприниматели обязаны осуществлять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Санитарных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320. В процессе демонтажа и разборки необходимо производить полив демонтируемых конструкций. Пылевидные отходы должны быть помещены в увлажненные герметичные контейнеры.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321. До начала работ по ремонту или замене тепло- и звукоизоляции должно быть определено наличие в ней хризотила.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322. Оборудование для обогащения хризотилсодержащего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газопылеулавливающих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беспыльную погрузку уловленных материалов на транспортные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324. Пылеосадительные камеры и коллекторы запыленного воздуха должны быть герметизированы.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325. Использование сжатого воздуха для целей очистки помещений и готовых изделий запрещено.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326. Станки для механической обработки хризотилсодержащих изделий должны иметь укрытия зоны обработки и местные отсосы.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327. Каждая партия или поставка непылящих хризотилсодержащих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328. В зоне проведения работ с хризотилом и хризотилсодержащими материалами, строительных и демонтажных работ запрещено нахождение людей, непосредственно не связанных с выполнением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329. В случае применения хризотилсодержащих материалов в качестве конструкционных элементов, используемых: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строительных нерудных материалов из хризотилсодержащих горных пород в дорожном и железнодорожном строительстве допускается содержание свободных волокон хризотила не более 0,6%.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санитарным правилам</w:t>
      </w:r>
    </w:p>
    <w:p>
      <w:pPr>
        <w:pStyle w:val="0"/>
        <w:jc w:val="right"/>
      </w:pPr>
      <w:r>
        <w:rPr>
          <w:sz w:val="20"/>
        </w:rPr>
        <w:t xml:space="preserve">"Санитарно-эпидемиологические</w:t>
      </w:r>
    </w:p>
    <w:p>
      <w:pPr>
        <w:pStyle w:val="0"/>
        <w:jc w:val="right"/>
      </w:pPr>
      <w:r>
        <w:rPr>
          <w:sz w:val="20"/>
        </w:rPr>
        <w:t xml:space="preserve">требования к условиям труда"</w:t>
      </w:r>
    </w:p>
    <w:p>
      <w:pPr>
        <w:pStyle w:val="0"/>
        <w:jc w:val="both"/>
      </w:pPr>
      <w:r>
        <w:rPr>
          <w:sz w:val="20"/>
        </w:rPr>
      </w:r>
    </w:p>
    <w:bookmarkStart w:id="740" w:name="P740"/>
    <w:bookmarkEnd w:id="740"/>
    <w:p>
      <w:pPr>
        <w:pStyle w:val="2"/>
        <w:jc w:val="center"/>
      </w:pPr>
      <w:r>
        <w:rPr>
          <w:sz w:val="20"/>
        </w:rPr>
        <w:t xml:space="preserve">ФАКТОРЫ</w:t>
      </w:r>
    </w:p>
    <w:p>
      <w:pPr>
        <w:pStyle w:val="2"/>
        <w:jc w:val="center"/>
      </w:pPr>
      <w:r>
        <w:rPr>
          <w:sz w:val="20"/>
        </w:rPr>
        <w:t xml:space="preserve">ПРОИЗВОДСТВЕННОЙ СРЕДЫ И ПРОИЗВОДСТВЕННЫЕ ПРОЦЕССЫ,</w:t>
      </w:r>
    </w:p>
    <w:p>
      <w:pPr>
        <w:pStyle w:val="2"/>
        <w:jc w:val="center"/>
      </w:pPr>
      <w:r>
        <w:rPr>
          <w:sz w:val="20"/>
        </w:rPr>
        <w:t xml:space="preserve">ОБЛАДАЮЩИЕ КАНЦЕРОГЕННЫМИ СВОЙСТВАМИ</w:t>
      </w:r>
    </w:p>
    <w:p>
      <w:pPr>
        <w:pStyle w:val="0"/>
        <w:jc w:val="both"/>
      </w:pPr>
      <w:r>
        <w:rPr>
          <w:sz w:val="20"/>
        </w:rPr>
      </w:r>
    </w:p>
    <w:bookmarkStart w:id="744" w:name="P744"/>
    <w:bookmarkEnd w:id="744"/>
    <w:p>
      <w:pPr>
        <w:pStyle w:val="2"/>
        <w:outlineLvl w:val="2"/>
        <w:ind w:firstLine="540"/>
        <w:jc w:val="both"/>
      </w:pPr>
      <w:r>
        <w:rPr>
          <w:sz w:val="20"/>
        </w:rPr>
        <w:t xml:space="preserve">I. Химические факторы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лечебной практике пути поступления лекарственных средств в организм пациента определяются методикой лечения.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608"/>
        <w:gridCol w:w="3572"/>
        <w:gridCol w:w="328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CAS N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Преимущественные пути поступления в организм для персонала, занятого в их производстве и применении (лс - лекарственное средство, п/о - поступление через рот (перорально); ч/к - поступление через кожу (перкутанно); инг - поступление при дыхании (ингаляционно))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23214-92-8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Адриамицин (доксорубицина гидрохлорид)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446-86-6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Азатиоприн (имуран)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320-67-2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5-Азацитидин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79-06-1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Акриламид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п/о, 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107-13-1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Акрилонитрил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92-67-1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4-Аминодифенил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Андрогенные (анаболические) стероиды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313-67-7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Аристолохиевая кислота, содержащие ее растения и препараты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п/о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1332-21-4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1402-68-2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Афлатоксины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п/о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56-55-3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Бенз(а)антрацен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50-32-8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Бенз(а)пирен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92-87-5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Бензидин и красители на его основе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ч/к, 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71-43-2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Бензол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7440-41-7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Бериллий и его соединения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542-88-1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Бисхлорметиловый эфир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154-93-8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Бисхлорэтилнитрозомочевина (BCNU)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106-99-0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1,3-Бутадиен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593-60-2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Винилбромид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75-02-5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Винилфторид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75-01-4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Винилхлорид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556-52-5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Глицидол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ч/к, п/о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53-70-3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Дибенз(a,h)антрацен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57-14-7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1,1-Диметилгидразин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ч/к, п/о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540-73-8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1,2-Диметилгидразин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79-44-7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Диметилкарбамоилхлорид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77-78-1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Диметилсульфат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98503-29-8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Диэтилсульфат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Древесная пыль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51-75-2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Иприт азотистый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ч/к, 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505-60-2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Иприт сернистый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ч/к, 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7440-43-9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Кадмий и его соединения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Каменноугольные, нефтяные и сланцевые смолы, пеки и их возгоны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ч/к, 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2425-06-1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Каптафол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57-22-7</w:t>
            </w:r>
          </w:p>
          <w:p>
            <w:pPr>
              <w:pStyle w:val="0"/>
            </w:pPr>
            <w:r>
              <w:rPr>
                <w:sz w:val="20"/>
              </w:rPr>
              <w:t xml:space="preserve">671-16-9</w:t>
            </w:r>
          </w:p>
          <w:p>
            <w:pPr>
              <w:pStyle w:val="0"/>
            </w:pPr>
            <w:r>
              <w:rPr>
                <w:sz w:val="20"/>
              </w:rPr>
              <w:t xml:space="preserve">50-24-8</w:t>
            </w:r>
          </w:p>
          <w:p>
            <w:pPr>
              <w:pStyle w:val="0"/>
            </w:pPr>
            <w:r>
              <w:rPr>
                <w:sz w:val="20"/>
              </w:rPr>
              <w:t xml:space="preserve">55-86-7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Комбинированная химиотерапия с использованием винкристина, прокарбазина, преднизолона, а также эмбихина и других алкилирующих агентов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14808-60-7</w:t>
            </w:r>
          </w:p>
          <w:p>
            <w:pPr>
              <w:pStyle w:val="0"/>
            </w:pPr>
            <w:r>
              <w:rPr>
                <w:sz w:val="20"/>
              </w:rPr>
              <w:t xml:space="preserve">14464-46-1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Кремния диоксида кристаллического (кремнезема) пыль в форме кварца или кристобалита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8001-58-9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Креозоты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148-82-3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Мелфалан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70-25-7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N-метил-N'-нитро-N-нитрозогуанидин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п/о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684-93-5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N-Метил-N-нитрозомочевина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101-14-4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4,4'-Метилен бис(2-хлоранилин)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66-27-3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Метилметансульфонат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64091-91-4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4-(Метилнитрозамино)-1-(3-пиридил)-1 бутанон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298-81-7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Метоксален (8-метокси-псорален) в сочетании с ультрафиолетовой терапией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п/о,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484-20-8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5-Метоксипсорален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55-98-1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Милеран (1,4-Бутандиолдиметилсульфонат)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ч/к, 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7440-38-2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Мышьяк и его неорганические соединения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п/о, 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91-59-8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2-Нафтиламин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7440-02-0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Никель и его соединения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62-75-9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N-Нитрозодиметиламин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п/о,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55-18-5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N-Нитрозодиэтиламин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п/о,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16543-55-8</w:t>
            </w:r>
          </w:p>
          <w:p>
            <w:pPr>
              <w:pStyle w:val="0"/>
            </w:pPr>
            <w:r>
              <w:rPr>
                <w:sz w:val="20"/>
              </w:rPr>
              <w:t xml:space="preserve">64091-91-4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N'-Нитрозонорникотин (ННН) 4-(N'-Метилнитрозамино)-1-(3-пиридил)-1-бутанон (ННК)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Отработавшие газы дизельных двигателей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1336-36-3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Полихлорированные бифенилы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п/о,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366-70-1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Прокарбазина гидрохлорид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75-56-9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Пропилена оксид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96-09-3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Стирол-7,8-оксид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14807-96-6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Тальк, содержащий асбестоподобные волокна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10540-29-1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Тамоксифен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29767-20-2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Тенипозид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1746-01-6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2,3,7,8-Тетрахлордибензо-пара-диоксин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п/о,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127-18-4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Тетрахлорэтилен (Перхлорэтилен)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52-24-4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Тиофосфамид (Тиотеф)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95-53-4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орто-Толуидин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100-44-7</w:t>
            </w:r>
          </w:p>
          <w:p>
            <w:pPr>
              <w:pStyle w:val="0"/>
            </w:pPr>
            <w:r>
              <w:rPr>
                <w:sz w:val="20"/>
              </w:rPr>
              <w:t xml:space="preserve">98-87-3</w:t>
            </w:r>
          </w:p>
          <w:p>
            <w:pPr>
              <w:pStyle w:val="0"/>
            </w:pPr>
            <w:r>
              <w:rPr>
                <w:sz w:val="20"/>
              </w:rPr>
              <w:t xml:space="preserve">98-07-7</w:t>
            </w:r>
          </w:p>
          <w:p>
            <w:pPr>
              <w:pStyle w:val="0"/>
            </w:pPr>
            <w:r>
              <w:rPr>
                <w:sz w:val="20"/>
              </w:rPr>
              <w:t xml:space="preserve">98-88-4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Толуолы альфа-хлорированные (бензилхлорид, бензалхлорид, бензотрихлорид и бензоилхлорид)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299-75-2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Треосульфан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126-72-7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Трис(2,3-дибромпропил)фосфат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96-18-4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1,2,3-Трихлорпропан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79-01-6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Трихлорэтилен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62-44-2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Фенацетин и аналитические смеси, содержащие фенацетин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50-00-0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Формальдегид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305-03-3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Хлорамбуцил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56-75-7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Хлорамфеникол (левомицетин)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494-03-1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Хлорнафазин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54749-90-5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Хлорозотоцин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107-30-2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Хлорметилметиловый эфир (технический)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95-69-2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4-Хлор-орто-толуидин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13909-09-6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Семустин [1-(2-Хлорэтил)-3-(4-метилциклогексил)-1-нитрозомочевина (метил-CCNU)]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13010-47-4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1-(2-Хлорэтил)-3-циклогексил-1нитрозомочевина (CCNU)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Хрома шестивалентного соединения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79217-60-0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Циклоспорин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50-18-0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Циклофосфамид (циклофосфан)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15663-27-1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Цисплатин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106-89-8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Эпихлоргидрин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66733-21-9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Эрионит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</w:pPr>
            <w:r>
              <w:rPr>
                <w:sz w:val="20"/>
              </w:rPr>
              <w:t xml:space="preserve">56-53-1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Эстрогены нестероидные (лс) Диэтилстильбэстрол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Эстрогены стероидные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759-73-9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N-Этил-N-нитрозомочевина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75-21-8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Этилена оксид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106-93-4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Этилендибромид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33419-42-0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Этопозид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33419-42-0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Этопозид в комбинации с цисплатиной и блеомицином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76180-96-6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2-Амино-3-метилимидазо[4-5-f]-хинолин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п/о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1303-00-0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Галлия арсенид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191-30-0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Дибенз(a,1) пирен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22398-80-7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Индия фосфид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7440-48-4</w:t>
            </w:r>
          </w:p>
          <w:p>
            <w:pPr>
              <w:pStyle w:val="0"/>
            </w:pPr>
            <w:r>
              <w:rPr>
                <w:sz w:val="20"/>
              </w:rPr>
              <w:t xml:space="preserve">12070-12-1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Кобальт металлический с карбидом вольфрама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Сажа черная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Свинца соединения неорганические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п/о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27208-37-3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Циклопента(cd)пирен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64-17-5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Этанол в алкогольных напитках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п/о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Эстрогенотерапия постменопаузальная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Эстроген-прогестаген комбинированная менопаузальная терапия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Эстроген-прогестаген комбинированные оральные контрацептивы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000051-79-6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Этилкарбамат (уретан)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224-42-0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Дибенз(a,j)акридин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п/о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Кожевенная пыль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5522-43-0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1-Нитропирен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88-72-2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2-Нитротолуол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ч/к, 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7496-02-8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6-Нитрохризен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57465-28-8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3,3',4,4',5-Пентахлорбифенил (ПХБ-126)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п/о,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57117-31-4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2,3,4,7,8-Пентахлордибензофуран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п/о, инг, ч/к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75-87-6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Хлораль (2,2,2-трихлорацетальдегид)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302-17-0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Хлоралгидрат (2,2,2-трихлорацетальдегид моногидрат) (лс)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059536-65-1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Полибромированные бифенилы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инг, п/о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II. Производственные процессы: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Производство изопропилового спирта (сильнокислотный процесс)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Производство кокса, переработка каменноугольной, нефтяной и сланцевой смол, газификация угля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Производство технического углерода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Производство угольных и графитовых изделий, а также обожженных анодов, анодных и подовых масс с использованием пеков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Электролитическое производство алюминия с использованием самоспекающихся анодов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Производство 1,1-диметилгидразина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Нефтеперерабатывающее производство (основное и вспомогательное производства)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Производственные процессы, в которых используются вещества и продукты, перечисленные в </w:t>
      </w:r>
      <w:hyperlink w:history="0" w:anchor="P744" w:tooltip="I. Химические факторы">
        <w:r>
          <w:rPr>
            <w:sz w:val="20"/>
            <w:color w:val="0000ff"/>
          </w:rPr>
          <w:t xml:space="preserve">главе I</w:t>
        </w:r>
      </w:hyperlink>
      <w:r>
        <w:rPr>
          <w:sz w:val="20"/>
        </w:rPr>
        <w:t xml:space="preserve"> приложения N 2 к Санитарным правилам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Ручная электродуговая и газовая сварка и резка металлов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III. Физические факторы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Ионизирующее излучение: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Альфа- и бета-излучения (при поступлении источников излучения в организм)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Фотонное (рентгеновское и гамма) излучение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Нейтронное излучение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Воздействие инсоляции, в ходе осуществления производственных процессов на открытом воздухе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УФ-радиация (полный спектр) (100 - 400 нм)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УФ-A излучение (315 - 400 нм)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УФ-B излучение (280 - 315 нм)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УФ-C излучение (100 - 280 нм)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Радон и его короткоживущие дочерние продукты распада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IV. Биологические факторы, участвующие в производственном процессе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Вирус гепатита B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Вирус гепатита C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Вирус папилломы человека (тип 16, 18, 31, 33, 35, 39, 45, 51, 52, 56, 58, 59, 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Вирус Эпштейна-Барр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Герпес-вирус (тип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Вирус Т-клеточного лейкоза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Вирус иммунодефицита человека 1-го типа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Бактерия Helicobacter pylori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Печеночные трематоды: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Clonorchis sinensis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Opistorchis viverrini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4.9.3. Opistorchis felineus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Трематода: Schistosoma haematobium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02.12.2020 N 40</w:t>
            <w:br/>
            <w:t>"Об утверждении санитарных правил СП 2.2...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F88EDEA87D2ADD7A6854D895555623F6116981887B979E6E6BEF6E1162863085298C9D589CD34625AFE0008DC8335991A47F3807S3x5E" TargetMode = "External"/>
	<Relationship Id="rId8" Type="http://schemas.openxmlformats.org/officeDocument/2006/relationships/hyperlink" Target="consultantplus://offline/ref=0AF88EDEA87D2ADD7A6854D895555623F01D6E838770CA946632E36C166DD9278260809F5B95DB167FBFE449DACD2F5186BA74260737E3S1x7E" TargetMode = "External"/>
	<Relationship Id="rId9" Type="http://schemas.openxmlformats.org/officeDocument/2006/relationships/hyperlink" Target="consultantplus://offline/ref=0AF88EDEA87D2ADD7A6854D895555623F7116A85807E979E6E6BEF6E116286309729D492599CC6127DF5B70D8DSCx2E" TargetMode = "External"/>
	<Relationship Id="rId10" Type="http://schemas.openxmlformats.org/officeDocument/2006/relationships/hyperlink" Target="consultantplus://offline/ref=0AF88EDEA87D2ADD7A6854D895555623F7116A87887C979E6E6BEF6E116286309729D492599CC6127DF5B70D8DSCx2E" TargetMode = "External"/>
	<Relationship Id="rId11" Type="http://schemas.openxmlformats.org/officeDocument/2006/relationships/hyperlink" Target="consultantplus://offline/ref=0AF88EDEA87D2ADD7A6854D895555623F6116981887B979E6E6BEF6E1162863085298C9E5B94D91571E0E15CCB95205B90A47D311B35E117S0x1E" TargetMode = "External"/>
	<Relationship Id="rId12" Type="http://schemas.openxmlformats.org/officeDocument/2006/relationships/hyperlink" Target="consultantplus://offline/ref=0AF88EDEA87D2ADD7A6854D895555623F6116981887B979E6E6BEF6E1162863085298C9E5B94DA117CE0E15CCB95205B90A47D311B35E117S0x1E" TargetMode = "External"/>
	<Relationship Id="rId13" Type="http://schemas.openxmlformats.org/officeDocument/2006/relationships/hyperlink" Target="consultantplus://offline/ref=0AF88EDEA87D2ADD7A6854D895555623F6116981887B979E6E6BEF6E1162863085298C9E5B94DA1277E0E15CCB95205B90A47D311B35E117S0x1E" TargetMode = "External"/>
	<Relationship Id="rId14" Type="http://schemas.openxmlformats.org/officeDocument/2006/relationships/hyperlink" Target="consultantplus://offline/ref=0AF88EDEA87D2ADD7A6854D895555623F6116D82827D979E6E6BEF6E116286309729D492599CC6127DF5B70D8DSCx2E" TargetMode = "External"/>
	<Relationship Id="rId15" Type="http://schemas.openxmlformats.org/officeDocument/2006/relationships/hyperlink" Target="consultantplus://offline/ref=0AF88EDEA87D2ADD7A6854D895555623F61F6C8B8372979E6E6BEF6E1162863085298C9E5B94D91173E0E15CCB95205B90A47D311B35E117S0x1E" TargetMode = "External"/>
	<Relationship Id="rId16" Type="http://schemas.openxmlformats.org/officeDocument/2006/relationships/hyperlink" Target="consultantplus://offline/ref=0AF88EDEA87D2ADD7A6854D895555623F61F6C8B8372979E6E6BEF6E1162863085298C9E5892DD1076E0E15CCB95205B90A47D311B35E117S0x1E" TargetMode = "External"/>
	<Relationship Id="rId17" Type="http://schemas.openxmlformats.org/officeDocument/2006/relationships/hyperlink" Target="consultantplus://offline/ref=0AF88EDEA87D2ADD7A6854D895555623F6116981887B979E6E6BEF6E1162863085298C9E5B94DA117CE0E15CCB95205B90A47D311B35E117S0x1E" TargetMode = "External"/>
	<Relationship Id="rId18" Type="http://schemas.openxmlformats.org/officeDocument/2006/relationships/hyperlink" Target="consultantplus://offline/ref=0AF88EDEA87D2ADD7A6854D895555623F6116981887B979E6E6BEF6E1162863085298C9E5B94DA117CE0E15CCB95205B90A47D311B35E117S0x1E" TargetMode = "External"/>
	<Relationship Id="rId19" Type="http://schemas.openxmlformats.org/officeDocument/2006/relationships/hyperlink" Target="consultantplus://offline/ref=0AF88EDEA87D2ADD7A6854D895555623F61F6C8B8372979E6E6BEF6E1162863085298C9E5B94D91173E0E15CCB95205B90A47D311B35E117S0x1E" TargetMode = "External"/>
	<Relationship Id="rId20" Type="http://schemas.openxmlformats.org/officeDocument/2006/relationships/hyperlink" Target="consultantplus://offline/ref=0AF88EDEA87D2ADD7A6854D895555623F6116981887B979E6E6BEF6E1162863085298C9E5B94DA117CE0E15CCB95205B90A47D311B35E117S0x1E" TargetMode = "External"/>
	<Relationship Id="rId21" Type="http://schemas.openxmlformats.org/officeDocument/2006/relationships/hyperlink" Target="consultantplus://offline/ref=0AF88EDEA87D2ADD7A6854D895555623F1186D8A8873979E6E6BEF6E1162863085298C9E5B94D8157CE0E15CCB95205B90A47D311B35E117S0x1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02.12.2020 N 40
"Об утверждении санитарных правил СП 2.2.3670-20 "Санитарно-эпидемиологические требования к условиям труда"
(Зарегистрировано в Минюсте России 29.12.2020 N 61893)</dc:title>
  <dcterms:created xsi:type="dcterms:W3CDTF">2022-09-28T04:49:18Z</dcterms:created>
</cp:coreProperties>
</file>